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2"/>
          <w:szCs w:val="32"/>
          <w:lang w:eastAsia="zh-CN"/>
        </w:rPr>
      </w:pPr>
    </w:p>
    <w:p>
      <w:pPr>
        <w:jc w:val="center"/>
        <w:rPr>
          <w:rFonts w:hint="eastAsia" w:ascii="宋体" w:hAnsi="宋体" w:eastAsia="宋体" w:cs="宋体"/>
          <w:b/>
          <w:bCs/>
          <w:sz w:val="32"/>
          <w:szCs w:val="32"/>
          <w:lang w:eastAsia="zh-CN"/>
        </w:rPr>
      </w:pPr>
    </w:p>
    <w:p>
      <w:pPr>
        <w:jc w:val="center"/>
        <w:rPr>
          <w:rFonts w:hint="eastAsia" w:ascii="宋体" w:hAnsi="宋体" w:eastAsia="宋体" w:cs="宋体"/>
          <w:b/>
          <w:bCs/>
          <w:sz w:val="48"/>
          <w:szCs w:val="48"/>
          <w:lang w:eastAsia="zh-CN"/>
        </w:rPr>
      </w:pPr>
      <w:r>
        <w:rPr>
          <w:rFonts w:hint="eastAsia" w:ascii="宋体" w:hAnsi="宋体" w:eastAsia="宋体" w:cs="宋体"/>
          <w:b/>
          <w:bCs/>
          <w:sz w:val="48"/>
          <w:szCs w:val="48"/>
          <w:lang w:eastAsia="zh-CN"/>
        </w:rPr>
        <w:t>广饶县莲花新型建材有限</w:t>
      </w:r>
      <w:r>
        <w:rPr>
          <w:rFonts w:hint="eastAsia" w:ascii="宋体" w:hAnsi="宋体" w:cs="宋体"/>
          <w:b/>
          <w:bCs/>
          <w:sz w:val="48"/>
          <w:szCs w:val="48"/>
          <w:lang w:eastAsia="zh-CN"/>
        </w:rPr>
        <w:t>责任</w:t>
      </w:r>
      <w:r>
        <w:rPr>
          <w:rFonts w:hint="eastAsia" w:ascii="宋体" w:hAnsi="宋体" w:eastAsia="宋体" w:cs="宋体"/>
          <w:b/>
          <w:bCs/>
          <w:sz w:val="48"/>
          <w:szCs w:val="48"/>
          <w:lang w:eastAsia="zh-CN"/>
        </w:rPr>
        <w:t>公司</w:t>
      </w:r>
    </w:p>
    <w:p>
      <w:pPr>
        <w:jc w:val="center"/>
        <w:rPr>
          <w:rFonts w:hint="eastAsia" w:ascii="宋体" w:hAnsi="宋体" w:eastAsia="宋体" w:cs="宋体"/>
          <w:b/>
          <w:bCs/>
          <w:sz w:val="48"/>
          <w:szCs w:val="48"/>
          <w:lang w:val="en-US" w:eastAsia="zh-CN"/>
        </w:rPr>
      </w:pPr>
      <w:r>
        <w:rPr>
          <w:rFonts w:hint="eastAsia" w:ascii="宋体" w:hAnsi="宋体" w:eastAsia="宋体" w:cs="宋体"/>
          <w:b/>
          <w:bCs/>
          <w:sz w:val="48"/>
          <w:szCs w:val="48"/>
          <w:lang w:eastAsia="zh-CN"/>
        </w:rPr>
        <w:t>年产</w:t>
      </w:r>
      <w:r>
        <w:rPr>
          <w:rFonts w:hint="eastAsia" w:ascii="宋体" w:hAnsi="宋体" w:eastAsia="宋体" w:cs="宋体"/>
          <w:b/>
          <w:bCs/>
          <w:sz w:val="48"/>
          <w:szCs w:val="48"/>
          <w:lang w:val="en-US" w:eastAsia="zh-CN"/>
        </w:rPr>
        <w:t>30万立方商品混凝土项目</w:t>
      </w:r>
      <w:r>
        <w:rPr>
          <w:rFonts w:hint="eastAsia" w:ascii="宋体" w:hAnsi="宋体" w:cs="宋体"/>
          <w:b/>
          <w:bCs/>
          <w:sz w:val="48"/>
          <w:szCs w:val="48"/>
          <w:lang w:val="en-US" w:eastAsia="zh-CN"/>
        </w:rPr>
        <w:t>（一期）</w:t>
      </w:r>
    </w:p>
    <w:p>
      <w:pPr>
        <w:jc w:val="center"/>
        <w:rPr>
          <w:rFonts w:hint="eastAsia" w:ascii="宋体" w:hAnsi="宋体" w:eastAsia="宋体" w:cs="宋体"/>
          <w:b/>
          <w:bCs/>
          <w:sz w:val="48"/>
          <w:szCs w:val="48"/>
          <w:lang w:val="en-US" w:eastAsia="zh-CN"/>
        </w:rPr>
      </w:pPr>
      <w:r>
        <w:rPr>
          <w:rFonts w:hint="eastAsia" w:ascii="宋体" w:hAnsi="宋体" w:eastAsia="宋体" w:cs="宋体"/>
          <w:b/>
          <w:bCs/>
          <w:sz w:val="48"/>
          <w:szCs w:val="48"/>
          <w:lang w:val="en-US" w:eastAsia="zh-CN"/>
        </w:rPr>
        <w:t>竣工环境保护验收报告表</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jc w:val="center"/>
        <w:rPr>
          <w:rFonts w:hint="eastAsia"/>
          <w:b/>
          <w:bCs/>
          <w:lang w:val="en-US" w:eastAsia="zh-CN"/>
        </w:rPr>
      </w:pPr>
      <w:r>
        <w:rPr>
          <w:rFonts w:hint="eastAsia"/>
          <w:lang w:val="en-US" w:eastAsia="zh-CN"/>
        </w:rPr>
        <w:t xml:space="preserve"> </w:t>
      </w:r>
      <w:r>
        <w:rPr>
          <w:rFonts w:hint="eastAsia"/>
          <w:b/>
          <w:bCs/>
          <w:lang w:val="en-US" w:eastAsia="zh-CN"/>
        </w:rPr>
        <w:t>建设单位：广饶县莲花新型建材有限责任公司</w:t>
      </w:r>
    </w:p>
    <w:p>
      <w:pPr>
        <w:bidi w:val="0"/>
        <w:ind w:firstLine="1405" w:firstLineChars="500"/>
        <w:jc w:val="both"/>
        <w:rPr>
          <w:rFonts w:hint="eastAsia"/>
          <w:b/>
          <w:bCs/>
          <w:lang w:val="en-US" w:eastAsia="zh-CN"/>
        </w:rPr>
      </w:pPr>
      <w:r>
        <w:rPr>
          <w:rFonts w:hint="eastAsia"/>
          <w:b/>
          <w:bCs/>
          <w:lang w:val="en-US" w:eastAsia="zh-CN"/>
        </w:rPr>
        <w:t>编制单位：山东旭正检测技术有限公司</w:t>
      </w:r>
    </w:p>
    <w:p>
      <w:pPr>
        <w:bidi w:val="0"/>
        <w:jc w:val="center"/>
        <w:rPr>
          <w:rFonts w:hint="eastAsia"/>
          <w:lang w:val="en-US" w:eastAsia="zh-CN"/>
        </w:rPr>
      </w:pPr>
    </w:p>
    <w:p>
      <w:pPr>
        <w:bidi w:val="0"/>
        <w:jc w:val="both"/>
        <w:rPr>
          <w:rFonts w:hint="eastAsia"/>
          <w:lang w:val="en-US" w:eastAsia="zh-CN"/>
        </w:rPr>
      </w:pPr>
      <w:r>
        <w:rPr>
          <w:rFonts w:hint="eastAsia"/>
          <w:lang w:val="en-US" w:eastAsia="zh-CN"/>
        </w:rPr>
        <w:t>建设单位法人代表：           （签字）</w:t>
      </w:r>
    </w:p>
    <w:p>
      <w:pPr>
        <w:bidi w:val="0"/>
        <w:jc w:val="both"/>
        <w:rPr>
          <w:rFonts w:hint="eastAsia"/>
          <w:lang w:val="en-US" w:eastAsia="zh-CN"/>
        </w:rPr>
      </w:pPr>
      <w:r>
        <w:rPr>
          <w:rFonts w:hint="eastAsia"/>
          <w:lang w:val="en-US" w:eastAsia="zh-CN"/>
        </w:rPr>
        <w:t>编制单位法人代表：           （签字）</w:t>
      </w:r>
    </w:p>
    <w:p>
      <w:pPr>
        <w:bidi w:val="0"/>
        <w:jc w:val="both"/>
        <w:rPr>
          <w:rFonts w:hint="eastAsia"/>
          <w:spacing w:val="85"/>
          <w:lang w:val="en-US" w:eastAsia="zh-CN"/>
        </w:rPr>
      </w:pPr>
      <w:r>
        <w:rPr>
          <w:rFonts w:hint="eastAsia"/>
          <w:spacing w:val="85"/>
          <w:lang w:val="en-US" w:eastAsia="zh-CN"/>
        </w:rPr>
        <w:t>项目负责人：</w:t>
      </w:r>
    </w:p>
    <w:p>
      <w:pPr>
        <w:bidi w:val="0"/>
        <w:jc w:val="both"/>
        <w:rPr>
          <w:rFonts w:hint="eastAsia"/>
          <w:spacing w:val="232"/>
          <w:lang w:val="en-US" w:eastAsia="zh-CN"/>
        </w:rPr>
      </w:pPr>
      <w:r>
        <w:rPr>
          <w:rFonts w:hint="eastAsia"/>
          <w:spacing w:val="232"/>
          <w:lang w:val="en-US" w:eastAsia="zh-CN"/>
        </w:rPr>
        <w:t>编制人：</w:t>
      </w:r>
    </w:p>
    <w:p>
      <w:pPr>
        <w:bidi w:val="0"/>
        <w:jc w:val="both"/>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p>
      <w:pPr>
        <w:pStyle w:val="2"/>
        <w:rPr>
          <w:rFonts w:hint="eastAsia"/>
          <w:spacing w:val="232"/>
          <w:lang w:val="en-US" w:eastAsia="zh-CN"/>
        </w:rPr>
      </w:pPr>
    </w:p>
    <w:tbl>
      <w:tblPr>
        <w:tblStyle w:val="11"/>
        <w:tblpPr w:leftFromText="180" w:rightFromText="180" w:vertAnchor="text" w:horzAnchor="page" w:tblpX="1746" w:tblpY="135"/>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vAlign w:val="top"/>
          </w:tcPr>
          <w:p>
            <w:pPr>
              <w:pStyle w:val="14"/>
              <w:bidi w:val="0"/>
              <w:rPr>
                <w:rFonts w:hint="default"/>
                <w:spacing w:val="232"/>
                <w:vertAlign w:val="baseline"/>
                <w:lang w:val="en-US" w:eastAsia="zh-CN"/>
              </w:rPr>
            </w:pPr>
            <w:r>
              <w:rPr>
                <w:rFonts w:hint="eastAsia"/>
                <w:lang w:val="en-US" w:eastAsia="zh-CN"/>
              </w:rPr>
              <w:t>建设单位：</w:t>
            </w:r>
            <w:r>
              <w:rPr>
                <w:rFonts w:hint="eastAsia"/>
                <w:u w:val="single"/>
                <w:lang w:val="en-US" w:eastAsia="zh-CN"/>
              </w:rPr>
              <w:t xml:space="preserve">         </w:t>
            </w:r>
            <w:r>
              <w:rPr>
                <w:rFonts w:hint="eastAsia"/>
                <w:lang w:val="en-US" w:eastAsia="zh-CN"/>
              </w:rPr>
              <w:t>（盖章）</w:t>
            </w:r>
          </w:p>
        </w:tc>
        <w:tc>
          <w:tcPr>
            <w:tcW w:w="4261" w:type="dxa"/>
            <w:tcBorders>
              <w:tl2br w:val="nil"/>
              <w:tr2bl w:val="nil"/>
            </w:tcBorders>
            <w:vAlign w:val="top"/>
          </w:tcPr>
          <w:p>
            <w:pPr>
              <w:pStyle w:val="14"/>
              <w:bidi w:val="0"/>
              <w:rPr>
                <w:rFonts w:hint="default"/>
                <w:spacing w:val="232"/>
                <w:vertAlign w:val="baseline"/>
                <w:lang w:val="en-US" w:eastAsia="zh-CN"/>
              </w:rPr>
            </w:pPr>
            <w:r>
              <w:rPr>
                <w:rFonts w:hint="eastAsia"/>
                <w:lang w:val="en-US" w:eastAsia="zh-CN"/>
              </w:rPr>
              <w:t>编制单位：</w:t>
            </w:r>
            <w:r>
              <w:rPr>
                <w:rFonts w:hint="eastAsia"/>
                <w:u w:val="single"/>
                <w:lang w:val="en-US" w:eastAsia="zh-CN"/>
              </w:rPr>
              <w:t xml:space="preserve">           </w:t>
            </w:r>
            <w:r>
              <w:rPr>
                <w:rFonts w:hint="eastAsia"/>
                <w:u w:val="none"/>
                <w:lang w:val="en-US" w:eastAsia="zh-CN"/>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vAlign w:val="top"/>
          </w:tcPr>
          <w:p>
            <w:pPr>
              <w:pStyle w:val="14"/>
              <w:bidi w:val="0"/>
              <w:rPr>
                <w:rFonts w:hint="default"/>
                <w:spacing w:val="232"/>
                <w:vertAlign w:val="baseline"/>
                <w:lang w:val="en-US" w:eastAsia="zh-CN"/>
              </w:rPr>
            </w:pPr>
            <w:r>
              <w:rPr>
                <w:rFonts w:hint="eastAsia"/>
                <w:lang w:val="en-US" w:eastAsia="zh-CN"/>
              </w:rPr>
              <w:t>电话：15318302893</w:t>
            </w:r>
          </w:p>
        </w:tc>
        <w:tc>
          <w:tcPr>
            <w:tcW w:w="4261" w:type="dxa"/>
            <w:tcBorders>
              <w:tl2br w:val="nil"/>
              <w:tr2bl w:val="nil"/>
            </w:tcBorders>
            <w:vAlign w:val="top"/>
          </w:tcPr>
          <w:p>
            <w:pPr>
              <w:pStyle w:val="14"/>
              <w:bidi w:val="0"/>
              <w:rPr>
                <w:rFonts w:hint="default"/>
                <w:spacing w:val="232"/>
                <w:vertAlign w:val="baseline"/>
                <w:lang w:val="en-US" w:eastAsia="zh-CN"/>
              </w:rPr>
            </w:pPr>
            <w:r>
              <w:rPr>
                <w:rFonts w:hint="eastAsia"/>
                <w:lang w:val="en-US" w:eastAsia="zh-CN"/>
              </w:rPr>
              <w:t>电话：0546-8230020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vAlign w:val="top"/>
          </w:tcPr>
          <w:p>
            <w:pPr>
              <w:pStyle w:val="14"/>
              <w:bidi w:val="0"/>
              <w:rPr>
                <w:rFonts w:hint="default"/>
                <w:spacing w:val="232"/>
                <w:vertAlign w:val="baseline"/>
                <w:lang w:val="en-US" w:eastAsia="zh-CN"/>
              </w:rPr>
            </w:pPr>
            <w:r>
              <w:rPr>
                <w:rFonts w:hint="eastAsia"/>
                <w:lang w:val="en-US" w:eastAsia="zh-CN"/>
              </w:rPr>
              <w:t>传真：——</w:t>
            </w:r>
          </w:p>
        </w:tc>
        <w:tc>
          <w:tcPr>
            <w:tcW w:w="4261" w:type="dxa"/>
            <w:tcBorders>
              <w:tl2br w:val="nil"/>
              <w:tr2bl w:val="nil"/>
            </w:tcBorders>
            <w:vAlign w:val="top"/>
          </w:tcPr>
          <w:p>
            <w:pPr>
              <w:pStyle w:val="14"/>
              <w:bidi w:val="0"/>
              <w:rPr>
                <w:rFonts w:hint="default"/>
                <w:spacing w:val="232"/>
                <w:vertAlign w:val="baseline"/>
                <w:lang w:val="en-US" w:eastAsia="zh-CN"/>
              </w:rPr>
            </w:pPr>
            <w:r>
              <w:rPr>
                <w:rFonts w:hint="eastAsia"/>
                <w:lang w:val="en-US" w:eastAsia="zh-CN"/>
              </w:rPr>
              <w:t>传真：0546-8230020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vAlign w:val="top"/>
          </w:tcPr>
          <w:p>
            <w:pPr>
              <w:pStyle w:val="14"/>
              <w:bidi w:val="0"/>
              <w:rPr>
                <w:rFonts w:hint="default"/>
                <w:spacing w:val="232"/>
                <w:vertAlign w:val="baseline"/>
                <w:lang w:val="en-US" w:eastAsia="zh-CN"/>
              </w:rPr>
            </w:pPr>
            <w:r>
              <w:rPr>
                <w:rFonts w:hint="eastAsia"/>
                <w:lang w:val="en-US" w:eastAsia="zh-CN"/>
              </w:rPr>
              <w:t>邮编：257300</w:t>
            </w:r>
          </w:p>
        </w:tc>
        <w:tc>
          <w:tcPr>
            <w:tcW w:w="4261" w:type="dxa"/>
            <w:tcBorders>
              <w:tl2br w:val="nil"/>
              <w:tr2bl w:val="nil"/>
            </w:tcBorders>
            <w:vAlign w:val="top"/>
          </w:tcPr>
          <w:p>
            <w:pPr>
              <w:pStyle w:val="14"/>
              <w:bidi w:val="0"/>
              <w:rPr>
                <w:rFonts w:hint="default"/>
                <w:spacing w:val="232"/>
                <w:vertAlign w:val="baseline"/>
                <w:lang w:val="en-US" w:eastAsia="zh-CN"/>
              </w:rPr>
            </w:pPr>
            <w:r>
              <w:rPr>
                <w:rFonts w:hint="eastAsia"/>
                <w:lang w:val="en-US" w:eastAsia="zh-CN"/>
              </w:rPr>
              <w:t>邮编：257091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61" w:type="dxa"/>
            <w:tcBorders>
              <w:tl2br w:val="nil"/>
              <w:tr2bl w:val="nil"/>
            </w:tcBorders>
            <w:vAlign w:val="top"/>
          </w:tcPr>
          <w:p>
            <w:pPr>
              <w:pStyle w:val="14"/>
              <w:bidi w:val="0"/>
              <w:ind w:left="840" w:leftChars="0" w:hanging="840" w:hangingChars="300"/>
              <w:rPr>
                <w:rFonts w:hint="default"/>
                <w:spacing w:val="232"/>
                <w:vertAlign w:val="baseline"/>
                <w:lang w:val="en-US" w:eastAsia="zh-CN"/>
              </w:rPr>
            </w:pPr>
            <w:r>
              <w:rPr>
                <w:rFonts w:hint="eastAsia"/>
                <w:lang w:val="en-US" w:eastAsia="zh-CN"/>
              </w:rPr>
              <w:t>地址：</w:t>
            </w:r>
            <w:r>
              <w:rPr>
                <w:rFonts w:hint="eastAsia"/>
                <w:u w:val="single"/>
                <w:lang w:val="en-US" w:eastAsia="zh-CN"/>
              </w:rPr>
              <w:t>东营市广饶县广饶镇莲花村以西</w:t>
            </w:r>
          </w:p>
        </w:tc>
        <w:tc>
          <w:tcPr>
            <w:tcW w:w="4261" w:type="dxa"/>
            <w:tcBorders>
              <w:tl2br w:val="nil"/>
              <w:tr2bl w:val="nil"/>
            </w:tcBorders>
            <w:vAlign w:val="top"/>
          </w:tcPr>
          <w:p>
            <w:pPr>
              <w:pStyle w:val="14"/>
              <w:bidi w:val="0"/>
              <w:ind w:left="840" w:leftChars="0" w:hanging="840" w:hangingChars="300"/>
              <w:rPr>
                <w:rFonts w:hint="default"/>
                <w:spacing w:val="232"/>
                <w:vertAlign w:val="baseline"/>
                <w:lang w:val="en-US" w:eastAsia="zh-CN"/>
              </w:rPr>
            </w:pPr>
            <w:r>
              <w:rPr>
                <w:rFonts w:hint="eastAsia"/>
                <w:lang w:val="en-US" w:eastAsia="zh-CN"/>
              </w:rPr>
              <w:t>地址：</w:t>
            </w:r>
            <w:r>
              <w:rPr>
                <w:rFonts w:hint="eastAsia"/>
                <w:u w:val="single"/>
                <w:lang w:val="en-US" w:eastAsia="zh-CN"/>
              </w:rPr>
              <w:t>山东省东营市东营区太行山路与北一路路口天顺隆2号楼520</w:t>
            </w:r>
          </w:p>
        </w:tc>
      </w:tr>
    </w:tbl>
    <w:p>
      <w:pPr>
        <w:pStyle w:val="14"/>
        <w:bidi w:val="0"/>
        <w:jc w:val="center"/>
        <w:rPr>
          <w:rFonts w:hint="eastAsia"/>
          <w:b/>
          <w:bCs/>
          <w:sz w:val="32"/>
          <w:szCs w:val="32"/>
          <w:lang w:val="en-US" w:eastAsia="zh-CN"/>
        </w:rPr>
      </w:pPr>
    </w:p>
    <w:p>
      <w:pPr>
        <w:pStyle w:val="14"/>
        <w:bidi w:val="0"/>
        <w:jc w:val="both"/>
        <w:rPr>
          <w:rFonts w:hint="eastAsia"/>
          <w:b/>
          <w:bCs/>
          <w:sz w:val="32"/>
          <w:szCs w:val="32"/>
          <w:lang w:val="en-US" w:eastAsia="zh-CN"/>
        </w:rPr>
      </w:pPr>
    </w:p>
    <w:p>
      <w:pPr>
        <w:pStyle w:val="14"/>
        <w:bidi w:val="0"/>
        <w:jc w:val="center"/>
        <w:rPr>
          <w:rFonts w:hint="eastAsia"/>
          <w:b/>
          <w:bCs/>
          <w:sz w:val="32"/>
          <w:szCs w:val="32"/>
          <w:lang w:val="en-US" w:eastAsia="zh-CN"/>
        </w:rPr>
      </w:pPr>
      <w:r>
        <w:rPr>
          <w:rFonts w:hint="eastAsia"/>
          <w:b/>
          <w:bCs/>
          <w:sz w:val="32"/>
          <w:szCs w:val="32"/>
          <w:lang w:val="en-US" w:eastAsia="zh-CN"/>
        </w:rPr>
        <w:t>目录</w:t>
      </w:r>
    </w:p>
    <w:p>
      <w:pPr>
        <w:pStyle w:val="9"/>
        <w:tabs>
          <w:tab w:val="right" w:leader="dot" w:pos="8306"/>
        </w:tabs>
      </w:pPr>
      <w:r>
        <w:rPr>
          <w:rFonts w:hint="eastAsia"/>
          <w:b/>
          <w:bCs/>
          <w:sz w:val="32"/>
          <w:szCs w:val="32"/>
          <w:lang w:val="en-US" w:eastAsia="zh-CN"/>
        </w:rPr>
        <w:fldChar w:fldCharType="begin"/>
      </w:r>
      <w:r>
        <w:rPr>
          <w:rFonts w:hint="eastAsia"/>
          <w:b/>
          <w:bCs/>
          <w:sz w:val="32"/>
          <w:szCs w:val="32"/>
          <w:lang w:val="en-US" w:eastAsia="zh-CN"/>
        </w:rPr>
        <w:instrText xml:space="preserve">TOC \o "1-2" \h \u </w:instrText>
      </w:r>
      <w:r>
        <w:rPr>
          <w:rFonts w:hint="eastAsia"/>
          <w:b/>
          <w:bCs/>
          <w:sz w:val="32"/>
          <w:szCs w:val="32"/>
          <w:lang w:val="en-US" w:eastAsia="zh-CN"/>
        </w:rPr>
        <w:fldChar w:fldCharType="separate"/>
      </w:r>
      <w:r>
        <w:rPr>
          <w:rFonts w:hint="eastAsia"/>
          <w:bCs/>
          <w:szCs w:val="32"/>
          <w:lang w:val="en-US" w:eastAsia="zh-CN"/>
        </w:rPr>
        <w:fldChar w:fldCharType="begin"/>
      </w:r>
      <w:r>
        <w:rPr>
          <w:rFonts w:hint="eastAsia"/>
          <w:bCs/>
          <w:szCs w:val="32"/>
          <w:lang w:val="en-US" w:eastAsia="zh-CN"/>
        </w:rPr>
        <w:instrText xml:space="preserve"> HYPERLINK \l _Toc959 </w:instrText>
      </w:r>
      <w:r>
        <w:rPr>
          <w:rFonts w:hint="eastAsia"/>
          <w:bCs/>
          <w:szCs w:val="32"/>
          <w:lang w:val="en-US" w:eastAsia="zh-CN"/>
        </w:rPr>
        <w:fldChar w:fldCharType="separate"/>
      </w:r>
      <w:r>
        <w:rPr>
          <w:rFonts w:hint="eastAsia"/>
          <w:szCs w:val="36"/>
          <w:lang w:val="en-US" w:eastAsia="zh-CN"/>
        </w:rPr>
        <w:t>项目概况</w:t>
      </w:r>
      <w:r>
        <w:tab/>
      </w:r>
      <w:r>
        <w:fldChar w:fldCharType="begin"/>
      </w:r>
      <w:r>
        <w:instrText xml:space="preserve"> PAGEREF _Toc959 </w:instrText>
      </w:r>
      <w:r>
        <w:fldChar w:fldCharType="separate"/>
      </w:r>
      <w:r>
        <w:t>1</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_Toc25444 </w:instrText>
      </w:r>
      <w:r>
        <w:rPr>
          <w:rFonts w:hint="eastAsia"/>
          <w:bCs/>
          <w:szCs w:val="32"/>
          <w:lang w:val="en-US" w:eastAsia="zh-CN"/>
        </w:rPr>
        <w:fldChar w:fldCharType="separate"/>
      </w:r>
      <w:r>
        <w:rPr>
          <w:rFonts w:hint="eastAsia"/>
          <w:lang w:val="en-US" w:eastAsia="zh-CN"/>
        </w:rPr>
        <w:t>表一：项目基本情况</w:t>
      </w:r>
      <w:r>
        <w:tab/>
      </w:r>
      <w:r>
        <w:fldChar w:fldCharType="begin"/>
      </w:r>
      <w:r>
        <w:instrText xml:space="preserve"> PAGEREF _Toc25444 </w:instrText>
      </w:r>
      <w:r>
        <w:fldChar w:fldCharType="separate"/>
      </w:r>
      <w:r>
        <w:t>3</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_Toc27143 </w:instrText>
      </w:r>
      <w:r>
        <w:rPr>
          <w:rFonts w:hint="eastAsia"/>
          <w:bCs/>
          <w:szCs w:val="32"/>
          <w:lang w:val="en-US" w:eastAsia="zh-CN"/>
        </w:rPr>
        <w:fldChar w:fldCharType="separate"/>
      </w:r>
      <w:r>
        <w:rPr>
          <w:rFonts w:hint="eastAsia"/>
          <w:lang w:val="en-US" w:eastAsia="zh-CN"/>
        </w:rPr>
        <w:t>表二：工程内容</w:t>
      </w:r>
      <w:r>
        <w:tab/>
      </w:r>
      <w:r>
        <w:fldChar w:fldCharType="begin"/>
      </w:r>
      <w:r>
        <w:instrText xml:space="preserve"> PAGEREF _Toc27143 </w:instrText>
      </w:r>
      <w:r>
        <w:fldChar w:fldCharType="separate"/>
      </w:r>
      <w:r>
        <w:t>6</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_Toc2906 </w:instrText>
      </w:r>
      <w:r>
        <w:rPr>
          <w:rFonts w:hint="eastAsia"/>
          <w:bCs/>
          <w:szCs w:val="32"/>
          <w:lang w:val="en-US" w:eastAsia="zh-CN"/>
        </w:rPr>
        <w:fldChar w:fldCharType="separate"/>
      </w:r>
      <w:r>
        <w:rPr>
          <w:rFonts w:hint="eastAsia"/>
          <w:lang w:val="en-US" w:eastAsia="zh-CN"/>
        </w:rPr>
        <w:t>表三：主要污染源、污染物治理与排放</w:t>
      </w:r>
      <w:r>
        <w:tab/>
      </w:r>
      <w:r>
        <w:fldChar w:fldCharType="begin"/>
      </w:r>
      <w:r>
        <w:instrText xml:space="preserve"> PAGEREF _Toc2906 </w:instrText>
      </w:r>
      <w:r>
        <w:fldChar w:fldCharType="separate"/>
      </w:r>
      <w:r>
        <w:t>17</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_Toc21977 </w:instrText>
      </w:r>
      <w:r>
        <w:rPr>
          <w:rFonts w:hint="eastAsia"/>
          <w:bCs/>
          <w:szCs w:val="32"/>
          <w:lang w:val="en-US" w:eastAsia="zh-CN"/>
        </w:rPr>
        <w:fldChar w:fldCharType="separate"/>
      </w:r>
      <w:r>
        <w:rPr>
          <w:rFonts w:hint="eastAsia"/>
          <w:lang w:val="en-US" w:eastAsia="zh-CN"/>
        </w:rPr>
        <w:t>表四：建设项目环境影响报告表主要结论及审批部门决定</w:t>
      </w:r>
      <w:r>
        <w:tab/>
      </w:r>
      <w:r>
        <w:fldChar w:fldCharType="begin"/>
      </w:r>
      <w:r>
        <w:instrText xml:space="preserve"> PAGEREF _Toc21977 </w:instrText>
      </w:r>
      <w:r>
        <w:fldChar w:fldCharType="separate"/>
      </w:r>
      <w:r>
        <w:t>20</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_Toc16488 </w:instrText>
      </w:r>
      <w:r>
        <w:rPr>
          <w:rFonts w:hint="eastAsia"/>
          <w:bCs/>
          <w:szCs w:val="32"/>
          <w:lang w:val="en-US" w:eastAsia="zh-CN"/>
        </w:rPr>
        <w:fldChar w:fldCharType="separate"/>
      </w:r>
      <w:r>
        <w:rPr>
          <w:rFonts w:hint="eastAsia"/>
          <w:lang w:val="en-US" w:eastAsia="zh-CN"/>
        </w:rPr>
        <w:t>表五：验收监测质量保证及质量控制</w:t>
      </w:r>
      <w:r>
        <w:tab/>
      </w:r>
      <w:r>
        <w:fldChar w:fldCharType="begin"/>
      </w:r>
      <w:r>
        <w:instrText xml:space="preserve"> PAGEREF _Toc16488 </w:instrText>
      </w:r>
      <w:r>
        <w:fldChar w:fldCharType="separate"/>
      </w:r>
      <w:r>
        <w:t>30</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_Toc25157 </w:instrText>
      </w:r>
      <w:r>
        <w:rPr>
          <w:rFonts w:hint="eastAsia"/>
          <w:bCs/>
          <w:szCs w:val="32"/>
          <w:lang w:val="en-US" w:eastAsia="zh-CN"/>
        </w:rPr>
        <w:fldChar w:fldCharType="separate"/>
      </w:r>
      <w:r>
        <w:rPr>
          <w:rFonts w:hint="eastAsia"/>
          <w:lang w:val="en-US" w:eastAsia="zh-CN"/>
        </w:rPr>
        <w:t>表六：验收监测内容</w:t>
      </w:r>
      <w:r>
        <w:tab/>
      </w:r>
      <w:r>
        <w:fldChar w:fldCharType="begin"/>
      </w:r>
      <w:r>
        <w:instrText xml:space="preserve"> PAGEREF _Toc25157 </w:instrText>
      </w:r>
      <w:r>
        <w:fldChar w:fldCharType="separate"/>
      </w:r>
      <w:r>
        <w:t>32</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_Toc22780 </w:instrText>
      </w:r>
      <w:r>
        <w:rPr>
          <w:rFonts w:hint="eastAsia"/>
          <w:bCs/>
          <w:szCs w:val="32"/>
          <w:lang w:val="en-US" w:eastAsia="zh-CN"/>
        </w:rPr>
        <w:fldChar w:fldCharType="separate"/>
      </w:r>
      <w:r>
        <w:rPr>
          <w:rFonts w:hint="eastAsia"/>
          <w:lang w:val="en-US" w:eastAsia="zh-CN"/>
        </w:rPr>
        <w:t>表七：验收监测结果</w:t>
      </w:r>
      <w:r>
        <w:tab/>
      </w:r>
      <w:r>
        <w:fldChar w:fldCharType="begin"/>
      </w:r>
      <w:r>
        <w:instrText xml:space="preserve"> PAGEREF _Toc22780 </w:instrText>
      </w:r>
      <w:r>
        <w:fldChar w:fldCharType="separate"/>
      </w:r>
      <w:r>
        <w:t>34</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_Toc7454 </w:instrText>
      </w:r>
      <w:r>
        <w:rPr>
          <w:rFonts w:hint="eastAsia"/>
          <w:bCs/>
          <w:szCs w:val="32"/>
          <w:lang w:val="en-US" w:eastAsia="zh-CN"/>
        </w:rPr>
        <w:fldChar w:fldCharType="separate"/>
      </w:r>
      <w:r>
        <w:rPr>
          <w:rFonts w:hint="eastAsia"/>
          <w:lang w:val="en-US" w:eastAsia="zh-CN"/>
        </w:rPr>
        <w:t>表八：环境管理调查</w:t>
      </w:r>
      <w:r>
        <w:tab/>
      </w:r>
      <w:r>
        <w:fldChar w:fldCharType="begin"/>
      </w:r>
      <w:r>
        <w:instrText xml:space="preserve"> PAGEREF _Toc7454 </w:instrText>
      </w:r>
      <w:r>
        <w:fldChar w:fldCharType="separate"/>
      </w:r>
      <w:r>
        <w:t>37</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_Toc24660 </w:instrText>
      </w:r>
      <w:r>
        <w:rPr>
          <w:rFonts w:hint="eastAsia"/>
          <w:bCs/>
          <w:szCs w:val="32"/>
          <w:lang w:val="en-US" w:eastAsia="zh-CN"/>
        </w:rPr>
        <w:fldChar w:fldCharType="separate"/>
      </w:r>
      <w:r>
        <w:rPr>
          <w:rFonts w:hint="eastAsia"/>
          <w:lang w:val="en-US" w:eastAsia="zh-CN"/>
        </w:rPr>
        <w:t>表九：验收监测结论及建议</w:t>
      </w:r>
      <w:r>
        <w:tab/>
      </w:r>
      <w:r>
        <w:fldChar w:fldCharType="begin"/>
      </w:r>
      <w:r>
        <w:instrText xml:space="preserve"> PAGEREF _Toc24660 </w:instrText>
      </w:r>
      <w:r>
        <w:fldChar w:fldCharType="separate"/>
      </w:r>
      <w:r>
        <w:t>40</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_Toc3733 </w:instrText>
      </w:r>
      <w:r>
        <w:rPr>
          <w:rFonts w:hint="eastAsia"/>
          <w:bCs/>
          <w:szCs w:val="32"/>
          <w:lang w:val="en-US" w:eastAsia="zh-CN"/>
        </w:rPr>
        <w:fldChar w:fldCharType="separate"/>
      </w:r>
      <w:r>
        <w:rPr>
          <w:rFonts w:hint="eastAsia"/>
          <w:lang w:val="en-US" w:eastAsia="zh-CN"/>
        </w:rPr>
        <w:t>附件1：项目委托书</w:t>
      </w:r>
      <w:r>
        <w:tab/>
      </w:r>
      <w:r>
        <w:fldChar w:fldCharType="begin"/>
      </w:r>
      <w:r>
        <w:instrText xml:space="preserve"> PAGEREF _Toc3733 </w:instrText>
      </w:r>
      <w:r>
        <w:fldChar w:fldCharType="separate"/>
      </w:r>
      <w:r>
        <w:t>43</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_Toc26651 </w:instrText>
      </w:r>
      <w:r>
        <w:rPr>
          <w:rFonts w:hint="eastAsia"/>
          <w:bCs/>
          <w:szCs w:val="32"/>
          <w:lang w:val="en-US" w:eastAsia="zh-CN"/>
        </w:rPr>
        <w:fldChar w:fldCharType="separate"/>
      </w:r>
      <w:r>
        <w:rPr>
          <w:rFonts w:hint="eastAsia"/>
          <w:lang w:val="en-US" w:eastAsia="zh-CN"/>
        </w:rPr>
        <w:t>附件2：项目立项文件</w:t>
      </w:r>
      <w:r>
        <w:tab/>
      </w:r>
      <w:r>
        <w:fldChar w:fldCharType="begin"/>
      </w:r>
      <w:r>
        <w:instrText xml:space="preserve"> PAGEREF _Toc26651 </w:instrText>
      </w:r>
      <w:r>
        <w:fldChar w:fldCharType="separate"/>
      </w:r>
      <w:r>
        <w:t>44</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_Toc2780 </w:instrText>
      </w:r>
      <w:r>
        <w:rPr>
          <w:rFonts w:hint="eastAsia"/>
          <w:bCs/>
          <w:szCs w:val="32"/>
          <w:lang w:val="en-US" w:eastAsia="zh-CN"/>
        </w:rPr>
        <w:fldChar w:fldCharType="separate"/>
      </w:r>
      <w:r>
        <w:rPr>
          <w:rFonts w:hint="eastAsia"/>
          <w:lang w:val="en-US" w:eastAsia="zh-CN"/>
        </w:rPr>
        <w:t>附件3：环评批复</w:t>
      </w:r>
      <w:r>
        <w:tab/>
      </w:r>
      <w:r>
        <w:fldChar w:fldCharType="begin"/>
      </w:r>
      <w:r>
        <w:instrText xml:space="preserve"> PAGEREF _Toc2780 </w:instrText>
      </w:r>
      <w:r>
        <w:fldChar w:fldCharType="separate"/>
      </w:r>
      <w:r>
        <w:t>45</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_Toc16395 </w:instrText>
      </w:r>
      <w:r>
        <w:rPr>
          <w:rFonts w:hint="eastAsia"/>
          <w:bCs/>
          <w:szCs w:val="32"/>
          <w:lang w:val="en-US" w:eastAsia="zh-CN"/>
        </w:rPr>
        <w:fldChar w:fldCharType="separate"/>
      </w:r>
      <w:r>
        <w:rPr>
          <w:rFonts w:hint="eastAsia"/>
          <w:lang w:val="en-US" w:eastAsia="zh-CN"/>
        </w:rPr>
        <w:t>附件4：工况证明</w:t>
      </w:r>
      <w:r>
        <w:tab/>
      </w:r>
      <w:r>
        <w:fldChar w:fldCharType="begin"/>
      </w:r>
      <w:r>
        <w:instrText xml:space="preserve"> PAGEREF _Toc16395 </w:instrText>
      </w:r>
      <w:r>
        <w:fldChar w:fldCharType="separate"/>
      </w:r>
      <w:r>
        <w:t>47</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_Toc1491 </w:instrText>
      </w:r>
      <w:r>
        <w:rPr>
          <w:rFonts w:hint="eastAsia"/>
          <w:bCs/>
          <w:szCs w:val="32"/>
          <w:lang w:val="en-US" w:eastAsia="zh-CN"/>
        </w:rPr>
        <w:fldChar w:fldCharType="separate"/>
      </w:r>
      <w:r>
        <w:rPr>
          <w:rFonts w:hint="eastAsia"/>
          <w:lang w:val="en-US" w:eastAsia="zh-CN"/>
        </w:rPr>
        <w:t>附件5：项目调试期公示</w:t>
      </w:r>
      <w:r>
        <w:tab/>
      </w:r>
      <w:r>
        <w:fldChar w:fldCharType="begin"/>
      </w:r>
      <w:r>
        <w:instrText xml:space="preserve"> PAGEREF _Toc1491 </w:instrText>
      </w:r>
      <w:r>
        <w:fldChar w:fldCharType="separate"/>
      </w:r>
      <w:r>
        <w:t>48</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_Toc2924 </w:instrText>
      </w:r>
      <w:r>
        <w:rPr>
          <w:rFonts w:hint="eastAsia"/>
          <w:bCs/>
          <w:szCs w:val="32"/>
          <w:lang w:val="en-US" w:eastAsia="zh-CN"/>
        </w:rPr>
        <w:fldChar w:fldCharType="separate"/>
      </w:r>
      <w:r>
        <w:rPr>
          <w:rFonts w:hint="eastAsia"/>
          <w:lang w:val="en-US" w:eastAsia="zh-CN"/>
        </w:rPr>
        <w:t>附件6：检测报告</w:t>
      </w:r>
      <w:r>
        <w:tab/>
      </w:r>
      <w:r>
        <w:fldChar w:fldCharType="begin"/>
      </w:r>
      <w:r>
        <w:instrText xml:space="preserve"> PAGEREF _Toc2924 </w:instrText>
      </w:r>
      <w:r>
        <w:fldChar w:fldCharType="separate"/>
      </w:r>
      <w:r>
        <w:t>49</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_Toc8447 </w:instrText>
      </w:r>
      <w:r>
        <w:rPr>
          <w:rFonts w:hint="eastAsia"/>
          <w:bCs/>
          <w:szCs w:val="32"/>
          <w:lang w:val="en-US" w:eastAsia="zh-CN"/>
        </w:rPr>
        <w:fldChar w:fldCharType="separate"/>
      </w:r>
      <w:r>
        <w:rPr>
          <w:rFonts w:hint="eastAsia"/>
          <w:lang w:val="en-US" w:eastAsia="zh-CN"/>
        </w:rPr>
        <w:t>附件7：专家组验收意见</w:t>
      </w:r>
      <w:r>
        <w:tab/>
      </w:r>
      <w:r>
        <w:fldChar w:fldCharType="begin"/>
      </w:r>
      <w:r>
        <w:instrText xml:space="preserve"> PAGEREF _Toc8447 </w:instrText>
      </w:r>
      <w:r>
        <w:fldChar w:fldCharType="separate"/>
      </w:r>
      <w:r>
        <w:t>55</w:t>
      </w:r>
      <w:r>
        <w:fldChar w:fldCharType="end"/>
      </w:r>
      <w:r>
        <w:rPr>
          <w:rFonts w:hint="eastAsia"/>
          <w:bCs/>
          <w:szCs w:val="32"/>
          <w:lang w:val="en-US" w:eastAsia="zh-CN"/>
        </w:rPr>
        <w:fldChar w:fldCharType="end"/>
      </w:r>
    </w:p>
    <w:p>
      <w:pPr>
        <w:pStyle w:val="9"/>
        <w:tabs>
          <w:tab w:val="right" w:leader="dot" w:pos="8306"/>
        </w:tabs>
      </w:pPr>
      <w:r>
        <w:rPr>
          <w:rFonts w:hint="eastAsia"/>
          <w:bCs/>
          <w:szCs w:val="32"/>
          <w:lang w:val="en-US" w:eastAsia="zh-CN"/>
        </w:rPr>
        <w:fldChar w:fldCharType="begin"/>
      </w:r>
      <w:r>
        <w:rPr>
          <w:rFonts w:hint="eastAsia"/>
          <w:bCs/>
          <w:szCs w:val="32"/>
          <w:lang w:val="en-US" w:eastAsia="zh-CN"/>
        </w:rPr>
        <w:instrText xml:space="preserve"> HYPERLINK \l _Toc11169 </w:instrText>
      </w:r>
      <w:r>
        <w:rPr>
          <w:rFonts w:hint="eastAsia"/>
          <w:bCs/>
          <w:szCs w:val="32"/>
          <w:lang w:val="en-US" w:eastAsia="zh-CN"/>
        </w:rPr>
        <w:fldChar w:fldCharType="separate"/>
      </w:r>
      <w:r>
        <w:rPr>
          <w:rFonts w:hint="eastAsia"/>
        </w:rPr>
        <w:t>建设项目工程竣工环境保护“三同时”验收登记表</w:t>
      </w:r>
      <w:r>
        <w:tab/>
      </w:r>
      <w:r>
        <w:fldChar w:fldCharType="begin"/>
      </w:r>
      <w:r>
        <w:instrText xml:space="preserve"> PAGEREF _Toc11169 </w:instrText>
      </w:r>
      <w:r>
        <w:fldChar w:fldCharType="separate"/>
      </w:r>
      <w:r>
        <w:t>61</w:t>
      </w:r>
      <w:r>
        <w:fldChar w:fldCharType="end"/>
      </w:r>
      <w:r>
        <w:rPr>
          <w:rFonts w:hint="eastAsia"/>
          <w:bCs/>
          <w:szCs w:val="32"/>
          <w:lang w:val="en-US" w:eastAsia="zh-CN"/>
        </w:rPr>
        <w:fldChar w:fldCharType="end"/>
      </w:r>
    </w:p>
    <w:p>
      <w:pPr>
        <w:pStyle w:val="14"/>
        <w:bidi w:val="0"/>
        <w:jc w:val="center"/>
        <w:rPr>
          <w:rFonts w:hint="eastAsia"/>
          <w:sz w:val="36"/>
          <w:szCs w:val="36"/>
          <w:lang w:val="en-US" w:eastAsia="zh-CN"/>
        </w:rPr>
      </w:pPr>
      <w:r>
        <w:rPr>
          <w:rFonts w:hint="eastAsia"/>
          <w:bCs/>
          <w:szCs w:val="32"/>
          <w:lang w:val="en-US" w:eastAsia="zh-CN"/>
        </w:rPr>
        <w:fldChar w:fldCharType="end"/>
      </w:r>
    </w:p>
    <w:p>
      <w:pPr>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2"/>
        <w:rPr>
          <w:rFonts w:hint="eastAsia"/>
          <w:sz w:val="36"/>
          <w:szCs w:val="36"/>
          <w:lang w:val="en-US" w:eastAsia="zh-CN"/>
        </w:rPr>
      </w:pPr>
    </w:p>
    <w:p>
      <w:pPr>
        <w:pStyle w:val="3"/>
        <w:bidi w:val="0"/>
        <w:jc w:val="center"/>
        <w:rPr>
          <w:rFonts w:hint="eastAsia"/>
          <w:sz w:val="36"/>
          <w:szCs w:val="36"/>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bidi w:val="0"/>
        <w:jc w:val="center"/>
        <w:rPr>
          <w:rFonts w:hint="eastAsia"/>
          <w:sz w:val="36"/>
          <w:szCs w:val="36"/>
          <w:lang w:val="en-US" w:eastAsia="zh-CN"/>
        </w:rPr>
      </w:pPr>
      <w:bookmarkStart w:id="0" w:name="_Toc959"/>
      <w:r>
        <w:rPr>
          <w:rFonts w:hint="eastAsia"/>
          <w:sz w:val="36"/>
          <w:szCs w:val="36"/>
          <w:lang w:val="en-US" w:eastAsia="zh-CN"/>
        </w:rPr>
        <w:t>项目概况</w:t>
      </w:r>
      <w:bookmarkEnd w:id="0"/>
    </w:p>
    <w:p>
      <w:pPr>
        <w:pStyle w:val="2"/>
        <w:bidi w:val="0"/>
        <w:rPr>
          <w:rFonts w:hint="eastAsia"/>
          <w:lang w:val="en-US" w:eastAsia="zh-CN"/>
        </w:rPr>
      </w:pPr>
    </w:p>
    <w:p>
      <w:pPr>
        <w:pStyle w:val="15"/>
        <w:bidi w:val="0"/>
        <w:rPr>
          <w:rFonts w:hint="eastAsia"/>
          <w:color w:val="0000FF"/>
          <w:lang w:val="en-US" w:eastAsia="zh-CN"/>
        </w:rPr>
      </w:pPr>
      <w:r>
        <w:rPr>
          <w:rFonts w:hint="eastAsia"/>
          <w:lang w:val="en-US" w:eastAsia="zh-CN"/>
        </w:rPr>
        <w:t>广饶县莲花新型建材有限责任公司年产30万立方商品混凝土项目（一期）位于东营市广饶县广饶镇莲花村西。本项目总投资9708万元，</w:t>
      </w:r>
      <w:r>
        <w:rPr>
          <w:rFonts w:hint="eastAsia"/>
          <w:color w:val="auto"/>
          <w:lang w:val="en-US" w:eastAsia="zh-CN"/>
        </w:rPr>
        <w:t>环保投资11万元，实际总投资5765万元，环保投资137万元。</w:t>
      </w:r>
    </w:p>
    <w:p>
      <w:pPr>
        <w:pStyle w:val="15"/>
        <w:bidi w:val="0"/>
        <w:rPr>
          <w:rFonts w:hint="eastAsia"/>
          <w:lang w:val="en-US" w:eastAsia="zh-CN"/>
        </w:rPr>
      </w:pPr>
      <w:r>
        <w:rPr>
          <w:rFonts w:hint="eastAsia"/>
          <w:lang w:val="en-US" w:eastAsia="zh-CN"/>
        </w:rPr>
        <w:t>本项目进行分期建设，一期项目主要建设生产车间、生产配套用房、设备塔、设备用房以及生产设备购买，商品混凝土生产规模可达到年产30万立方；二期建设项目主要内容为鄂破机、锤破机、分筛机设备的购买以及对粉碎生产线的建设及环保设施的购置建设。本项目分期建设，本次验收仅对一期建设项目进行验收，二期建设项目不在本次验收范围之内。</w:t>
      </w:r>
    </w:p>
    <w:p>
      <w:pPr>
        <w:pStyle w:val="15"/>
        <w:bidi w:val="0"/>
        <w:rPr>
          <w:rFonts w:hint="eastAsia"/>
          <w:lang w:val="en-US" w:eastAsia="zh-CN"/>
        </w:rPr>
      </w:pPr>
      <w:r>
        <w:rPr>
          <w:rFonts w:hint="eastAsia"/>
          <w:lang w:val="en-US" w:eastAsia="zh-CN"/>
        </w:rPr>
        <w:t>本项目（一期）建设时间为2018年12月，竣工时间为2019年3月，项目调试时间为2019年3月~2019年5月，调试期为三个月。</w:t>
      </w:r>
    </w:p>
    <w:p>
      <w:pPr>
        <w:pStyle w:val="15"/>
        <w:bidi w:val="0"/>
        <w:rPr>
          <w:rFonts w:hint="eastAsia"/>
          <w:lang w:val="en-US" w:eastAsia="zh-CN"/>
        </w:rPr>
      </w:pPr>
      <w:r>
        <w:rPr>
          <w:rFonts w:hint="eastAsia"/>
          <w:lang w:val="en-US" w:eastAsia="zh-CN"/>
        </w:rPr>
        <w:t>广饶县莲花新型建材有限责任公司于2018年11月11日委托山东君恒环保科技有限公司编制了《广饶县莲花新型建材有限责任公司年产30万立方商品混凝土项目环境影响报告表》，2018年12月21日广饶县环保局对本项目做出了批复，（广环建审[2018]125号）。</w:t>
      </w:r>
    </w:p>
    <w:p>
      <w:pPr>
        <w:pStyle w:val="15"/>
        <w:bidi w:val="0"/>
        <w:rPr>
          <w:rFonts w:hint="eastAsia"/>
          <w:color w:val="0000FF"/>
          <w:lang w:val="en-US" w:eastAsia="zh-CN"/>
        </w:rPr>
      </w:pPr>
      <w:r>
        <w:rPr>
          <w:rFonts w:hint="eastAsia"/>
          <w:lang w:val="en-US" w:eastAsia="zh-CN"/>
        </w:rPr>
        <w:t>广饶县莲花新型建材有限责任公司在环评爱好者网站（网址：http://www.eiafans.com/forum.php?mod=viewthread&amp;tid=1223797&amp;fromuid=467287）发布了项目调试公示信息，</w:t>
      </w:r>
      <w:r>
        <w:rPr>
          <w:rFonts w:hint="eastAsia"/>
          <w:color w:val="auto"/>
          <w:lang w:val="en-US" w:eastAsia="zh-CN"/>
        </w:rPr>
        <w:t>见附件5。</w:t>
      </w:r>
    </w:p>
    <w:p>
      <w:pPr>
        <w:pStyle w:val="15"/>
        <w:bidi w:val="0"/>
        <w:rPr>
          <w:rFonts w:hint="eastAsia"/>
          <w:color w:val="auto"/>
          <w:lang w:val="en-US" w:eastAsia="zh-CN"/>
        </w:rPr>
      </w:pPr>
      <w:r>
        <w:rPr>
          <w:rFonts w:hint="eastAsia"/>
          <w:color w:val="auto"/>
          <w:lang w:val="en-US" w:eastAsia="zh-CN"/>
        </w:rPr>
        <w:t>2019年5月13日，广饶县莲花新型建材有限责任公司委托山东旭正检测技术有限公司对本项目进行采样及验收工作。受广饶县莲花新型建材有限责任公司的委托，山东旭正检测技术有限公司于2019年5月18日~19日对本项目进行了采样并组织进行了本项目的验收工作。</w:t>
      </w: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15"/>
        <w:bidi w:val="0"/>
        <w:rPr>
          <w:rFonts w:hint="eastAsia"/>
          <w:color w:val="auto"/>
          <w:lang w:val="en-US" w:eastAsia="zh-CN"/>
        </w:rPr>
      </w:pPr>
    </w:p>
    <w:p>
      <w:pPr>
        <w:pStyle w:val="3"/>
        <w:bidi w:val="0"/>
        <w:rPr>
          <w:rFonts w:hint="eastAsia"/>
          <w:lang w:val="en-US" w:eastAsia="zh-CN"/>
        </w:rPr>
      </w:pPr>
      <w:bookmarkStart w:id="1" w:name="_Toc25444"/>
      <w:r>
        <w:rPr>
          <w:rFonts w:hint="eastAsia"/>
          <w:lang w:val="en-US" w:eastAsia="zh-CN"/>
        </w:rPr>
        <w:t>表一：项目基本情况</w:t>
      </w:r>
      <w:bookmarkEnd w:id="1"/>
    </w:p>
    <w:tbl>
      <w:tblPr>
        <w:tblStyle w:val="11"/>
        <w:tblW w:w="9075"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1650"/>
        <w:gridCol w:w="994"/>
        <w:gridCol w:w="896"/>
        <w:gridCol w:w="968"/>
        <w:gridCol w:w="1237"/>
        <w:gridCol w:w="1160"/>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5"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建设项目名称</w:t>
            </w:r>
          </w:p>
        </w:tc>
        <w:tc>
          <w:tcPr>
            <w:tcW w:w="5070"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年产30万立方商品混凝土项目（一期）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5"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建设单位名称</w:t>
            </w:r>
          </w:p>
        </w:tc>
        <w:tc>
          <w:tcPr>
            <w:tcW w:w="5070"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广饶县莲花新型建材有限责任公司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5"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建设项目性质</w:t>
            </w:r>
          </w:p>
        </w:tc>
        <w:tc>
          <w:tcPr>
            <w:tcW w:w="5070"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5"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建设地点</w:t>
            </w:r>
          </w:p>
        </w:tc>
        <w:tc>
          <w:tcPr>
            <w:tcW w:w="5070"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广饶县广饶镇莲花村以西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5"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主要产品名称</w:t>
            </w:r>
          </w:p>
        </w:tc>
        <w:tc>
          <w:tcPr>
            <w:tcW w:w="5070"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商品混凝土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5"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设计生产能力</w:t>
            </w:r>
          </w:p>
        </w:tc>
        <w:tc>
          <w:tcPr>
            <w:tcW w:w="5070"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年产30万立方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05"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实际生产能力</w:t>
            </w:r>
          </w:p>
        </w:tc>
        <w:tc>
          <w:tcPr>
            <w:tcW w:w="5070" w:type="dxa"/>
            <w:gridSpan w:val="4"/>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年产30万立方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建设项目环评</w:t>
            </w:r>
          </w:p>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时间</w:t>
            </w:r>
          </w:p>
        </w:tc>
        <w:tc>
          <w:tcPr>
            <w:tcW w:w="1890"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2018年11月11日</w:t>
            </w:r>
          </w:p>
        </w:tc>
        <w:tc>
          <w:tcPr>
            <w:tcW w:w="220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开工建设时间</w:t>
            </w:r>
          </w:p>
        </w:tc>
        <w:tc>
          <w:tcPr>
            <w:tcW w:w="286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2018年12月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调试时间</w:t>
            </w:r>
          </w:p>
        </w:tc>
        <w:tc>
          <w:tcPr>
            <w:tcW w:w="1890"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2019年3月</w:t>
            </w:r>
          </w:p>
        </w:tc>
        <w:tc>
          <w:tcPr>
            <w:tcW w:w="220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验收现场检测时间</w:t>
            </w:r>
          </w:p>
        </w:tc>
        <w:tc>
          <w:tcPr>
            <w:tcW w:w="286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2019年5月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环评报告表审批部门</w:t>
            </w:r>
          </w:p>
        </w:tc>
        <w:tc>
          <w:tcPr>
            <w:tcW w:w="1890"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广饶县环保局</w:t>
            </w:r>
          </w:p>
        </w:tc>
        <w:tc>
          <w:tcPr>
            <w:tcW w:w="220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环评报告表编制</w:t>
            </w:r>
          </w:p>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单位</w:t>
            </w:r>
          </w:p>
        </w:tc>
        <w:tc>
          <w:tcPr>
            <w:tcW w:w="286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山东君恒环保科技有限公司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环保设施设计单位</w:t>
            </w:r>
          </w:p>
        </w:tc>
        <w:tc>
          <w:tcPr>
            <w:tcW w:w="1890"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p>
        </w:tc>
        <w:tc>
          <w:tcPr>
            <w:tcW w:w="220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环保设施施工单位</w:t>
            </w:r>
          </w:p>
        </w:tc>
        <w:tc>
          <w:tcPr>
            <w:tcW w:w="286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投资总概算</w:t>
            </w:r>
          </w:p>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（万元）</w:t>
            </w:r>
          </w:p>
        </w:tc>
        <w:tc>
          <w:tcPr>
            <w:tcW w:w="994" w:type="dxa"/>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9708</w:t>
            </w:r>
          </w:p>
        </w:tc>
        <w:tc>
          <w:tcPr>
            <w:tcW w:w="1864"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环保投资总概算</w:t>
            </w:r>
          </w:p>
        </w:tc>
        <w:tc>
          <w:tcPr>
            <w:tcW w:w="1237" w:type="dxa"/>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w:t>
            </w:r>
          </w:p>
        </w:tc>
        <w:tc>
          <w:tcPr>
            <w:tcW w:w="1160" w:type="dxa"/>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比例（%）</w:t>
            </w:r>
          </w:p>
        </w:tc>
        <w:tc>
          <w:tcPr>
            <w:tcW w:w="1705" w:type="dxa"/>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5"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实际总概算</w:t>
            </w:r>
          </w:p>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（万元）</w:t>
            </w:r>
          </w:p>
        </w:tc>
        <w:tc>
          <w:tcPr>
            <w:tcW w:w="994" w:type="dxa"/>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5765</w:t>
            </w:r>
          </w:p>
        </w:tc>
        <w:tc>
          <w:tcPr>
            <w:tcW w:w="1864" w:type="dxa"/>
            <w:gridSpan w:val="2"/>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实际投资</w:t>
            </w:r>
          </w:p>
        </w:tc>
        <w:tc>
          <w:tcPr>
            <w:tcW w:w="1237" w:type="dxa"/>
            <w:vAlign w:val="center"/>
          </w:tcPr>
          <w:p>
            <w:pPr>
              <w:pStyle w:val="16"/>
              <w:bidi w:val="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137</w:t>
            </w:r>
          </w:p>
        </w:tc>
        <w:tc>
          <w:tcPr>
            <w:tcW w:w="1160" w:type="dxa"/>
            <w:vAlign w:val="center"/>
          </w:tcPr>
          <w:p>
            <w:pPr>
              <w:pStyle w:val="16"/>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比例（%）</w:t>
            </w:r>
          </w:p>
        </w:tc>
        <w:tc>
          <w:tcPr>
            <w:tcW w:w="1705" w:type="dxa"/>
            <w:vAlign w:val="center"/>
          </w:tcPr>
          <w:p>
            <w:pPr>
              <w:pStyle w:val="16"/>
              <w:bidi w:val="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 w:type="dxa"/>
            <w:vAlign w:val="center"/>
          </w:tcPr>
          <w:p>
            <w:pPr>
              <w:jc w:val="center"/>
              <w:rPr>
                <w:rFonts w:hint="eastAsia"/>
                <w:vertAlign w:val="baseline"/>
                <w:lang w:val="en-US" w:eastAsia="zh-CN"/>
              </w:rPr>
            </w:pPr>
            <w:r>
              <w:rPr>
                <w:rFonts w:hint="eastAsia"/>
                <w:vertAlign w:val="baseline"/>
                <w:lang w:val="en-US" w:eastAsia="zh-CN"/>
              </w:rPr>
              <w:t>验收检测依据</w:t>
            </w:r>
          </w:p>
        </w:tc>
        <w:tc>
          <w:tcPr>
            <w:tcW w:w="8610" w:type="dxa"/>
            <w:gridSpan w:val="7"/>
          </w:tcPr>
          <w:p>
            <w:pPr>
              <w:pStyle w:val="14"/>
              <w:numPr>
                <w:ilvl w:val="0"/>
                <w:numId w:val="0"/>
              </w:numPr>
              <w:bidi w:val="0"/>
              <w:rPr>
                <w:rFonts w:hint="eastAsia"/>
                <w:b/>
                <w:bCs/>
                <w:lang w:val="en-US" w:eastAsia="zh-CN"/>
              </w:rPr>
            </w:pPr>
            <w:r>
              <w:rPr>
                <w:rFonts w:hint="eastAsia"/>
                <w:b/>
                <w:bCs/>
                <w:lang w:val="en-US" w:eastAsia="zh-CN"/>
              </w:rPr>
              <w:t>一、建设项目环境保护法律、法规、规章和规范</w:t>
            </w:r>
          </w:p>
          <w:p>
            <w:pPr>
              <w:pStyle w:val="15"/>
              <w:bidi w:val="0"/>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default"/>
              </w:rPr>
              <w:t>《中华人民共和国环境保护法》（修订版）</w:t>
            </w:r>
            <w:r>
              <w:rPr>
                <w:rFonts w:hint="eastAsia"/>
                <w:lang w:val="en-US" w:eastAsia="zh-CN"/>
              </w:rPr>
              <w:t xml:space="preserve"> </w:t>
            </w:r>
            <w:r>
              <w:rPr>
                <w:rFonts w:hint="default"/>
              </w:rPr>
              <w:t>2015年1月1日实施</w:t>
            </w:r>
            <w:r>
              <w:rPr>
                <w:rFonts w:hint="eastAsia"/>
                <w:lang w:val="en-US" w:eastAsia="zh-CN"/>
              </w:rPr>
              <w:t xml:space="preserve"> ；</w:t>
            </w:r>
          </w:p>
          <w:p>
            <w:pPr>
              <w:pStyle w:val="15"/>
              <w:rPr>
                <w:rFonts w:hint="eastAsia"/>
                <w:lang w:val="en-US" w:eastAsia="zh-CN"/>
              </w:rPr>
            </w:pPr>
            <w:r>
              <w:rPr>
                <w:rFonts w:hint="eastAsia"/>
                <w:lang w:eastAsia="zh-CN"/>
              </w:rPr>
              <w:t>（</w:t>
            </w:r>
            <w:r>
              <w:rPr>
                <w:rFonts w:hint="eastAsia"/>
                <w:lang w:val="en-US" w:eastAsia="zh-CN"/>
              </w:rPr>
              <w:t>2</w:t>
            </w:r>
            <w:r>
              <w:rPr>
                <w:rFonts w:hint="eastAsia"/>
                <w:lang w:eastAsia="zh-CN"/>
              </w:rPr>
              <w:t>）《中华人民共和国大气污染防治法》</w:t>
            </w:r>
            <w:r>
              <w:rPr>
                <w:rFonts w:hint="eastAsia"/>
                <w:lang w:val="en-US" w:eastAsia="zh-CN"/>
              </w:rPr>
              <w:t xml:space="preserve"> 2018年10月26日；</w:t>
            </w:r>
          </w:p>
          <w:p>
            <w:pPr>
              <w:pStyle w:val="15"/>
              <w:rPr>
                <w:rFonts w:hint="default"/>
              </w:rPr>
            </w:pPr>
            <w:r>
              <w:rPr>
                <w:rFonts w:hint="eastAsia"/>
                <w:lang w:eastAsia="zh-CN"/>
              </w:rPr>
              <w:t>（</w:t>
            </w:r>
            <w:r>
              <w:rPr>
                <w:rFonts w:hint="eastAsia"/>
                <w:lang w:val="en-US" w:eastAsia="zh-CN"/>
              </w:rPr>
              <w:t>3</w:t>
            </w:r>
            <w:r>
              <w:rPr>
                <w:rFonts w:hint="eastAsia"/>
                <w:lang w:eastAsia="zh-CN"/>
              </w:rPr>
              <w:t>）</w:t>
            </w:r>
            <w:r>
              <w:rPr>
                <w:rFonts w:hint="default"/>
              </w:rPr>
              <w:t>《中华人民共和国固体废物污染环境防治法》</w:t>
            </w:r>
            <w:r>
              <w:rPr>
                <w:rFonts w:hint="eastAsia"/>
                <w:lang w:val="en-US" w:eastAsia="zh-CN"/>
              </w:rPr>
              <w:t xml:space="preserve"> </w:t>
            </w:r>
            <w:r>
              <w:rPr>
                <w:rFonts w:hint="default"/>
              </w:rPr>
              <w:t>2016年11月7日</w:t>
            </w:r>
            <w:r>
              <w:rPr>
                <w:rFonts w:hint="default"/>
                <w:lang w:eastAsia="zh-CN"/>
              </w:rPr>
              <w:t>（</w:t>
            </w:r>
            <w:r>
              <w:rPr>
                <w:rFonts w:hint="default"/>
              </w:rPr>
              <w:t>修正版</w:t>
            </w:r>
            <w:r>
              <w:rPr>
                <w:rFonts w:hint="default"/>
                <w:lang w:eastAsia="zh-CN"/>
              </w:rPr>
              <w:t>）</w:t>
            </w:r>
            <w:r>
              <w:rPr>
                <w:rFonts w:hint="default"/>
              </w:rPr>
              <w:t>；</w:t>
            </w:r>
          </w:p>
          <w:p>
            <w:pPr>
              <w:pStyle w:val="15"/>
              <w:rPr>
                <w:rFonts w:hint="default"/>
              </w:rPr>
            </w:pPr>
            <w:r>
              <w:rPr>
                <w:rFonts w:hint="eastAsia"/>
                <w:lang w:eastAsia="zh-CN"/>
              </w:rPr>
              <w:t>（</w:t>
            </w:r>
            <w:r>
              <w:rPr>
                <w:rFonts w:hint="eastAsia"/>
                <w:lang w:val="en-US" w:eastAsia="zh-CN"/>
              </w:rPr>
              <w:t>4</w:t>
            </w:r>
            <w:r>
              <w:rPr>
                <w:rFonts w:hint="eastAsia"/>
                <w:lang w:eastAsia="zh-CN"/>
              </w:rPr>
              <w:t>）</w:t>
            </w:r>
            <w:r>
              <w:rPr>
                <w:rFonts w:hint="default"/>
              </w:rPr>
              <w:t>《中华人民共和国环境噪声污染防治法》</w:t>
            </w:r>
            <w:r>
              <w:rPr>
                <w:rFonts w:hint="eastAsia"/>
                <w:lang w:val="en-US" w:eastAsia="zh-CN"/>
              </w:rPr>
              <w:t xml:space="preserve"> 2018</w:t>
            </w:r>
            <w:r>
              <w:rPr>
                <w:rFonts w:hint="default"/>
              </w:rPr>
              <w:t>年1</w:t>
            </w:r>
            <w:r>
              <w:rPr>
                <w:rFonts w:hint="eastAsia"/>
                <w:lang w:val="en-US" w:eastAsia="zh-CN"/>
              </w:rPr>
              <w:t>2</w:t>
            </w:r>
            <w:r>
              <w:rPr>
                <w:rFonts w:hint="default"/>
              </w:rPr>
              <w:t>月；</w:t>
            </w:r>
          </w:p>
          <w:p>
            <w:pPr>
              <w:pStyle w:val="15"/>
              <w:rPr>
                <w:rFonts w:hint="eastAsia"/>
                <w:lang w:val="en-US" w:eastAsia="zh-CN"/>
              </w:rPr>
            </w:pPr>
            <w:r>
              <w:rPr>
                <w:rFonts w:hint="eastAsia"/>
                <w:lang w:eastAsia="zh-CN"/>
              </w:rPr>
              <w:t>（</w:t>
            </w:r>
            <w:r>
              <w:rPr>
                <w:rFonts w:hint="eastAsia"/>
                <w:lang w:val="en-US" w:eastAsia="zh-CN"/>
              </w:rPr>
              <w:t>5</w:t>
            </w:r>
            <w:r>
              <w:rPr>
                <w:rFonts w:hint="eastAsia"/>
                <w:lang w:eastAsia="zh-CN"/>
              </w:rPr>
              <w:t>）《中华人民共和国水污染防治法》</w:t>
            </w:r>
            <w:r>
              <w:rPr>
                <w:rFonts w:hint="eastAsia"/>
                <w:lang w:val="en-US" w:eastAsia="zh-CN"/>
              </w:rPr>
              <w:t>2018年1月1日；</w:t>
            </w:r>
          </w:p>
          <w:p>
            <w:pPr>
              <w:pStyle w:val="15"/>
              <w:rPr>
                <w:rFonts w:hint="default"/>
                <w:lang w:val="en-US" w:eastAsia="zh-CN"/>
              </w:rPr>
            </w:pPr>
            <w:r>
              <w:rPr>
                <w:rFonts w:hint="eastAsia"/>
                <w:lang w:val="en-US" w:eastAsia="zh-CN"/>
              </w:rPr>
              <w:t>（6）《建设项目环境管理保护条例》2017年7月16日修订；</w:t>
            </w:r>
          </w:p>
          <w:p>
            <w:pPr>
              <w:pStyle w:val="15"/>
              <w:bidi w:val="0"/>
              <w:rPr>
                <w:rFonts w:hint="eastAsia"/>
                <w:lang w:val="en-US" w:eastAsia="zh-CN"/>
              </w:rPr>
            </w:pPr>
            <w:r>
              <w:rPr>
                <w:rFonts w:hint="eastAsia"/>
                <w:lang w:val="en-US" w:eastAsia="zh-CN"/>
              </w:rPr>
              <w:t>（7）《建设项目竣工环境保护验收技术指南》（生态环境部公告2018年第9号）；</w:t>
            </w:r>
          </w:p>
          <w:p>
            <w:pPr>
              <w:pStyle w:val="15"/>
              <w:bidi w:val="0"/>
              <w:rPr>
                <w:rFonts w:hint="eastAsia"/>
                <w:lang w:val="en-US" w:eastAsia="zh-CN"/>
              </w:rPr>
            </w:pPr>
            <w:r>
              <w:rPr>
                <w:rFonts w:hint="eastAsia"/>
                <w:lang w:val="en-US" w:eastAsia="zh-CN"/>
              </w:rPr>
              <w:t>（8）《东营市环境保护局关于贯彻落实环规环评[2017]4号文件的通知》（东环发[2018]6号）。</w:t>
            </w:r>
          </w:p>
          <w:p>
            <w:pPr>
              <w:pStyle w:val="14"/>
              <w:bidi w:val="0"/>
              <w:rPr>
                <w:rFonts w:hint="eastAsia"/>
                <w:b/>
                <w:bCs/>
                <w:lang w:val="en-US" w:eastAsia="zh-CN"/>
              </w:rPr>
            </w:pPr>
            <w:r>
              <w:rPr>
                <w:rFonts w:hint="eastAsia"/>
                <w:b/>
                <w:bCs/>
                <w:lang w:val="en-US" w:eastAsia="zh-CN"/>
              </w:rPr>
              <w:t>二、建设项目环境影响报告表及其审批部门审批决议</w:t>
            </w:r>
          </w:p>
          <w:p>
            <w:pPr>
              <w:pStyle w:val="15"/>
              <w:bidi w:val="0"/>
              <w:rPr>
                <w:rFonts w:hint="eastAsia"/>
                <w:lang w:val="en-US" w:eastAsia="zh-CN"/>
              </w:rPr>
            </w:pPr>
            <w:r>
              <w:rPr>
                <w:rFonts w:hint="eastAsia"/>
                <w:lang w:val="en-US" w:eastAsia="zh-CN"/>
              </w:rPr>
              <w:t>（1）《广饶县莲花新型建材有限责任公司年产30万立方商品混凝土项目环境影响报告表》2018年11月；</w:t>
            </w:r>
          </w:p>
          <w:p>
            <w:pPr>
              <w:pStyle w:val="15"/>
              <w:bidi w:val="0"/>
              <w:rPr>
                <w:rFonts w:hint="eastAsia"/>
                <w:lang w:val="en-US" w:eastAsia="zh-CN"/>
              </w:rPr>
            </w:pPr>
            <w:r>
              <w:rPr>
                <w:rFonts w:hint="eastAsia"/>
                <w:lang w:val="en-US" w:eastAsia="zh-CN"/>
              </w:rPr>
              <w:t>（2）《广饶县莲花新型建材有限责任公司年产30万立方商品混凝土项目环境影响报告表》批复，（广环建审[2018]125号）。</w:t>
            </w:r>
          </w:p>
          <w:p>
            <w:pP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5" w:type="dxa"/>
            <w:vAlign w:val="center"/>
          </w:tcPr>
          <w:p>
            <w:pPr>
              <w:jc w:val="center"/>
              <w:rPr>
                <w:rFonts w:hint="eastAsia"/>
                <w:vertAlign w:val="baseline"/>
                <w:lang w:val="en-US" w:eastAsia="zh-CN"/>
              </w:rPr>
            </w:pPr>
          </w:p>
          <w:p>
            <w:pPr>
              <w:jc w:val="center"/>
              <w:rPr>
                <w:rFonts w:hint="eastAsia"/>
                <w:vertAlign w:val="baseline"/>
                <w:lang w:val="en-US" w:eastAsia="zh-CN"/>
              </w:rPr>
            </w:pPr>
          </w:p>
          <w:p>
            <w:pPr>
              <w:jc w:val="center"/>
              <w:rPr>
                <w:rFonts w:hint="eastAsia"/>
                <w:vertAlign w:val="baseline"/>
                <w:lang w:val="en-US" w:eastAsia="zh-CN"/>
              </w:rPr>
            </w:pPr>
          </w:p>
          <w:p>
            <w:pPr>
              <w:jc w:val="center"/>
              <w:rPr>
                <w:rFonts w:hint="eastAsia"/>
                <w:vertAlign w:val="baseline"/>
                <w:lang w:val="en-US" w:eastAsia="zh-CN"/>
              </w:rPr>
            </w:pPr>
          </w:p>
          <w:p>
            <w:pPr>
              <w:jc w:val="center"/>
              <w:rPr>
                <w:rFonts w:hint="eastAsia"/>
                <w:vertAlign w:val="baseline"/>
                <w:lang w:val="en-US" w:eastAsia="zh-CN"/>
              </w:rPr>
            </w:pPr>
          </w:p>
          <w:p>
            <w:pPr>
              <w:jc w:val="center"/>
              <w:rPr>
                <w:rFonts w:hint="eastAsia"/>
                <w:vertAlign w:val="baseline"/>
                <w:lang w:val="en-US" w:eastAsia="zh-CN"/>
              </w:rPr>
            </w:pPr>
          </w:p>
          <w:p>
            <w:pPr>
              <w:jc w:val="center"/>
              <w:rPr>
                <w:rFonts w:hint="eastAsia"/>
                <w:vertAlign w:val="baseline"/>
                <w:lang w:val="en-US" w:eastAsia="zh-CN"/>
              </w:rPr>
            </w:pPr>
            <w:r>
              <w:rPr>
                <w:rFonts w:hint="eastAsia"/>
                <w:vertAlign w:val="baseline"/>
                <w:lang w:val="en-US" w:eastAsia="zh-CN"/>
              </w:rPr>
              <w:t>验收监测评价标准、标号、级别、限值</w:t>
            </w:r>
          </w:p>
        </w:tc>
        <w:tc>
          <w:tcPr>
            <w:tcW w:w="8610" w:type="dxa"/>
            <w:gridSpan w:val="7"/>
          </w:tcPr>
          <w:p>
            <w:pPr>
              <w:pStyle w:val="14"/>
              <w:numPr>
                <w:ilvl w:val="0"/>
                <w:numId w:val="1"/>
              </w:numPr>
              <w:bidi w:val="0"/>
              <w:rPr>
                <w:rFonts w:hint="eastAsia"/>
                <w:b/>
                <w:bCs/>
                <w:lang w:val="en-US" w:eastAsia="zh-CN"/>
              </w:rPr>
            </w:pPr>
            <w:r>
              <w:rPr>
                <w:rFonts w:hint="eastAsia"/>
                <w:b/>
                <w:bCs/>
                <w:lang w:val="en-US" w:eastAsia="zh-CN"/>
              </w:rPr>
              <w:t>废气执行标准</w:t>
            </w:r>
          </w:p>
          <w:p>
            <w:pPr>
              <w:pStyle w:val="15"/>
              <w:bidi w:val="0"/>
              <w:rPr>
                <w:rFonts w:hint="eastAsia"/>
                <w:lang w:val="en-US" w:eastAsia="zh-CN"/>
              </w:rPr>
            </w:pPr>
            <w:r>
              <w:rPr>
                <w:rFonts w:hint="default"/>
                <w:lang w:eastAsia="zh-CN"/>
              </w:rPr>
              <w:t>本</w:t>
            </w:r>
            <w:r>
              <w:rPr>
                <w:rFonts w:hint="default"/>
              </w:rPr>
              <w:t>项目</w:t>
            </w:r>
            <w:r>
              <w:rPr>
                <w:rFonts w:hint="eastAsia"/>
                <w:lang w:eastAsia="zh-CN"/>
              </w:rPr>
              <w:t>原材料主要为水泥、毛石，</w:t>
            </w:r>
            <w:r>
              <w:rPr>
                <w:rFonts w:hint="default"/>
                <w:lang w:val="en-US" w:eastAsia="zh-CN"/>
              </w:rPr>
              <w:t>储存于车间原料堆放区中。</w:t>
            </w:r>
            <w:r>
              <w:rPr>
                <w:rFonts w:hint="eastAsia"/>
                <w:lang w:val="en-US" w:eastAsia="zh-CN"/>
              </w:rPr>
              <w:t>水泥、</w:t>
            </w:r>
            <w:r>
              <w:rPr>
                <w:rFonts w:hint="default"/>
                <w:lang w:eastAsia="zh-CN"/>
              </w:rPr>
              <w:t>毛石</w:t>
            </w:r>
            <w:r>
              <w:rPr>
                <w:rFonts w:hint="default"/>
                <w:lang w:val="en-US" w:eastAsia="zh-CN"/>
              </w:rPr>
              <w:t>在车间原料堆放区内进行堆放过程中，会产生</w:t>
            </w:r>
            <w:r>
              <w:rPr>
                <w:rFonts w:hint="default"/>
              </w:rPr>
              <w:t>少量的</w:t>
            </w:r>
            <w:r>
              <w:rPr>
                <w:rFonts w:hint="default"/>
                <w:lang w:val="en-US" w:eastAsia="zh-CN"/>
              </w:rPr>
              <w:t>无组织废气，主要成分为颗粒物</w:t>
            </w:r>
            <w:r>
              <w:rPr>
                <w:rFonts w:hint="eastAsia"/>
                <w:lang w:val="en-US" w:eastAsia="zh-CN"/>
              </w:rPr>
              <w:t>，执行《建材工业大气污染物排放标准》（DB37/2373-2018）表3排放限值</w:t>
            </w:r>
            <w:r>
              <w:rPr>
                <w:rFonts w:hint="default"/>
                <w:lang w:val="en-US" w:eastAsia="zh-CN"/>
              </w:rPr>
              <w:t>。</w:t>
            </w:r>
            <w:r>
              <w:rPr>
                <w:rFonts w:hint="eastAsia"/>
                <w:lang w:val="en-US" w:eastAsia="zh-CN"/>
              </w:rPr>
              <w:t>具体情况见下表1.1-1。</w:t>
            </w:r>
          </w:p>
          <w:p>
            <w:pPr>
              <w:pStyle w:val="17"/>
              <w:bidi w:val="0"/>
              <w:rPr>
                <w:rFonts w:hint="eastAsia"/>
                <w:lang w:val="en-US" w:eastAsia="zh-CN"/>
              </w:rPr>
            </w:pPr>
            <w:r>
              <w:rPr>
                <w:rFonts w:hint="eastAsia"/>
                <w:lang w:val="en-US" w:eastAsia="zh-CN"/>
              </w:rPr>
              <w:t>表1.1-1无组织废气限值一览表</w:t>
            </w:r>
          </w:p>
          <w:tbl>
            <w:tblPr>
              <w:tblStyle w:val="11"/>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3319"/>
              <w:gridCol w:w="2099"/>
              <w:gridCol w:w="2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7" w:type="dxa"/>
                  <w:vAlign w:val="center"/>
                </w:tcPr>
                <w:p>
                  <w:pPr>
                    <w:pStyle w:val="16"/>
                    <w:bidi w:val="0"/>
                    <w:jc w:val="center"/>
                    <w:rPr>
                      <w:rFonts w:hint="default"/>
                      <w:b/>
                      <w:bCs/>
                      <w:lang w:val="en-US" w:eastAsia="zh-CN"/>
                    </w:rPr>
                  </w:pPr>
                  <w:r>
                    <w:rPr>
                      <w:rFonts w:hint="eastAsia"/>
                      <w:b/>
                      <w:bCs/>
                      <w:lang w:val="en-US" w:eastAsia="zh-CN"/>
                    </w:rPr>
                    <w:t>序号</w:t>
                  </w:r>
                </w:p>
              </w:tc>
              <w:tc>
                <w:tcPr>
                  <w:tcW w:w="3319" w:type="dxa"/>
                  <w:vAlign w:val="center"/>
                </w:tcPr>
                <w:p>
                  <w:pPr>
                    <w:pStyle w:val="16"/>
                    <w:bidi w:val="0"/>
                    <w:jc w:val="center"/>
                    <w:rPr>
                      <w:rFonts w:hint="default"/>
                      <w:b/>
                      <w:bCs/>
                      <w:lang w:val="en-US" w:eastAsia="zh-CN"/>
                    </w:rPr>
                  </w:pPr>
                  <w:r>
                    <w:rPr>
                      <w:rFonts w:hint="eastAsia"/>
                      <w:b/>
                      <w:bCs/>
                      <w:lang w:val="en-US" w:eastAsia="zh-CN"/>
                    </w:rPr>
                    <w:t>行业</w:t>
                  </w:r>
                </w:p>
              </w:tc>
              <w:tc>
                <w:tcPr>
                  <w:tcW w:w="2099" w:type="dxa"/>
                  <w:vAlign w:val="center"/>
                </w:tcPr>
                <w:p>
                  <w:pPr>
                    <w:pStyle w:val="16"/>
                    <w:bidi w:val="0"/>
                    <w:jc w:val="center"/>
                    <w:rPr>
                      <w:rFonts w:hint="default"/>
                      <w:b/>
                      <w:bCs/>
                      <w:lang w:val="en-US" w:eastAsia="zh-CN"/>
                    </w:rPr>
                  </w:pPr>
                  <w:r>
                    <w:rPr>
                      <w:rFonts w:hint="eastAsia"/>
                      <w:b/>
                      <w:bCs/>
                      <w:lang w:val="en-US" w:eastAsia="zh-CN"/>
                    </w:rPr>
                    <w:t>污染物项目</w:t>
                  </w:r>
                </w:p>
              </w:tc>
              <w:tc>
                <w:tcPr>
                  <w:tcW w:w="2099" w:type="dxa"/>
                  <w:vAlign w:val="center"/>
                </w:tcPr>
                <w:p>
                  <w:pPr>
                    <w:pStyle w:val="16"/>
                    <w:bidi w:val="0"/>
                    <w:jc w:val="center"/>
                    <w:rPr>
                      <w:rFonts w:hint="default"/>
                      <w:b/>
                      <w:bCs/>
                      <w:lang w:val="en-US" w:eastAsia="zh-CN"/>
                    </w:rPr>
                  </w:pPr>
                  <w:r>
                    <w:rPr>
                      <w:rFonts w:hint="eastAsia"/>
                      <w:b/>
                      <w:bCs/>
                      <w:lang w:val="en-US" w:eastAsia="zh-CN"/>
                    </w:rPr>
                    <w:t>浓度限值（mg/m³）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7" w:type="dxa"/>
                  <w:vAlign w:val="center"/>
                </w:tcPr>
                <w:p>
                  <w:pPr>
                    <w:pStyle w:val="16"/>
                    <w:bidi w:val="0"/>
                    <w:jc w:val="center"/>
                    <w:rPr>
                      <w:rFonts w:hint="default"/>
                      <w:lang w:val="en-US" w:eastAsia="zh-CN"/>
                    </w:rPr>
                  </w:pPr>
                  <w:r>
                    <w:rPr>
                      <w:rFonts w:hint="eastAsia"/>
                      <w:lang w:val="en-US" w:eastAsia="zh-CN"/>
                    </w:rPr>
                    <w:t>1</w:t>
                  </w:r>
                </w:p>
              </w:tc>
              <w:tc>
                <w:tcPr>
                  <w:tcW w:w="3319" w:type="dxa"/>
                  <w:vAlign w:val="center"/>
                </w:tcPr>
                <w:p>
                  <w:pPr>
                    <w:pStyle w:val="16"/>
                    <w:bidi w:val="0"/>
                    <w:jc w:val="center"/>
                    <w:rPr>
                      <w:rFonts w:hint="default"/>
                      <w:lang w:val="en-US" w:eastAsia="zh-CN"/>
                    </w:rPr>
                  </w:pPr>
                  <w:r>
                    <w:rPr>
                      <w:rFonts w:hint="eastAsia"/>
                      <w:lang w:val="en-US" w:eastAsia="zh-CN"/>
                    </w:rPr>
                    <w:t>除水泥外的其他建材</w:t>
                  </w:r>
                </w:p>
              </w:tc>
              <w:tc>
                <w:tcPr>
                  <w:tcW w:w="2099" w:type="dxa"/>
                  <w:vAlign w:val="center"/>
                </w:tcPr>
                <w:p>
                  <w:pPr>
                    <w:pStyle w:val="16"/>
                    <w:bidi w:val="0"/>
                    <w:jc w:val="center"/>
                    <w:rPr>
                      <w:rFonts w:hint="default"/>
                      <w:lang w:val="en-US" w:eastAsia="zh-CN"/>
                    </w:rPr>
                  </w:pPr>
                  <w:r>
                    <w:rPr>
                      <w:rFonts w:hint="eastAsia"/>
                      <w:lang w:val="en-US" w:eastAsia="zh-CN"/>
                    </w:rPr>
                    <w:t>颗粒物</w:t>
                  </w:r>
                </w:p>
              </w:tc>
              <w:tc>
                <w:tcPr>
                  <w:tcW w:w="2099" w:type="dxa"/>
                  <w:vAlign w:val="center"/>
                </w:tcPr>
                <w:p>
                  <w:pPr>
                    <w:pStyle w:val="16"/>
                    <w:bidi w:val="0"/>
                    <w:jc w:val="center"/>
                    <w:rPr>
                      <w:rFonts w:hint="default"/>
                      <w:lang w:val="en-US" w:eastAsia="zh-CN"/>
                    </w:rPr>
                  </w:pPr>
                  <w:r>
                    <w:rPr>
                      <w:rFonts w:hint="eastAsia"/>
                      <w:lang w:val="en-US" w:eastAsia="zh-CN"/>
                    </w:rPr>
                    <w:t>1.0</w:t>
                  </w:r>
                </w:p>
              </w:tc>
            </w:tr>
          </w:tbl>
          <w:p>
            <w:pPr>
              <w:pStyle w:val="14"/>
              <w:numPr>
                <w:ilvl w:val="0"/>
                <w:numId w:val="1"/>
              </w:numPr>
              <w:bidi w:val="0"/>
              <w:ind w:left="0" w:leftChars="0" w:firstLine="0" w:firstLineChars="0"/>
              <w:rPr>
                <w:rFonts w:hint="eastAsia"/>
                <w:b/>
                <w:bCs/>
                <w:lang w:val="en-US" w:eastAsia="zh-CN"/>
              </w:rPr>
            </w:pPr>
            <w:r>
              <w:rPr>
                <w:rFonts w:hint="eastAsia"/>
                <w:b/>
                <w:bCs/>
                <w:lang w:val="en-US" w:eastAsia="zh-CN"/>
              </w:rPr>
              <w:t>噪声执行标准</w:t>
            </w:r>
          </w:p>
          <w:p>
            <w:pPr>
              <w:pStyle w:val="15"/>
              <w:bidi w:val="0"/>
              <w:rPr>
                <w:rFonts w:hint="default"/>
              </w:rPr>
            </w:pPr>
            <w:r>
              <w:rPr>
                <w:rFonts w:hint="default"/>
              </w:rPr>
              <w:t>项目营运期</w:t>
            </w:r>
            <w:r>
              <w:rPr>
                <w:rFonts w:hint="default"/>
                <w:lang w:eastAsia="zh-CN"/>
              </w:rPr>
              <w:t>噪声</w:t>
            </w:r>
            <w:r>
              <w:rPr>
                <w:rFonts w:hint="default"/>
              </w:rPr>
              <w:t>执行《工业企业厂界环境噪声排放标准》（GB12348-2008）</w:t>
            </w:r>
            <w:r>
              <w:rPr>
                <w:rFonts w:hint="default"/>
                <w:lang w:val="en-US" w:eastAsia="zh-CN"/>
              </w:rPr>
              <w:t>2</w:t>
            </w:r>
            <w:r>
              <w:rPr>
                <w:rFonts w:hint="default"/>
              </w:rPr>
              <w:t>类标准</w:t>
            </w:r>
            <w:r>
              <w:rPr>
                <w:rFonts w:hint="eastAsia"/>
                <w:lang w:eastAsia="zh-CN"/>
              </w:rPr>
              <w:t>，见下表</w:t>
            </w:r>
            <w:r>
              <w:rPr>
                <w:rFonts w:hint="eastAsia"/>
                <w:lang w:val="en-US" w:eastAsia="zh-CN"/>
              </w:rPr>
              <w:t>1.1-2</w:t>
            </w:r>
            <w:r>
              <w:rPr>
                <w:rFonts w:hint="default"/>
              </w:rPr>
              <w:t>。</w:t>
            </w:r>
          </w:p>
          <w:p>
            <w:pPr>
              <w:pStyle w:val="17"/>
              <w:bidi w:val="0"/>
              <w:rPr>
                <w:rFonts w:hint="eastAsia"/>
                <w:lang w:val="en-US" w:eastAsia="zh-CN"/>
              </w:rPr>
            </w:pPr>
            <w:r>
              <w:rPr>
                <w:rFonts w:hint="eastAsia"/>
                <w:lang w:val="en-US" w:eastAsia="zh-CN"/>
              </w:rPr>
              <w:t>表1.1-2噪声执行标准一览表</w:t>
            </w:r>
          </w:p>
          <w:tbl>
            <w:tblPr>
              <w:tblStyle w:val="11"/>
              <w:tblW w:w="8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798"/>
              <w:gridCol w:w="2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restart"/>
                  <w:vAlign w:val="center"/>
                </w:tcPr>
                <w:p>
                  <w:pPr>
                    <w:pStyle w:val="16"/>
                    <w:bidi w:val="0"/>
                    <w:jc w:val="center"/>
                    <w:rPr>
                      <w:rFonts w:hint="default"/>
                      <w:lang w:val="en-US" w:eastAsia="zh-CN"/>
                    </w:rPr>
                  </w:pPr>
                  <w:r>
                    <w:rPr>
                      <w:rFonts w:hint="eastAsia"/>
                      <w:lang w:val="en-US" w:eastAsia="zh-CN"/>
                    </w:rPr>
                    <w:t>功能区类别</w:t>
                  </w:r>
                </w:p>
              </w:tc>
              <w:tc>
                <w:tcPr>
                  <w:tcW w:w="5596" w:type="dxa"/>
                  <w:gridSpan w:val="2"/>
                  <w:vAlign w:val="center"/>
                </w:tcPr>
                <w:p>
                  <w:pPr>
                    <w:pStyle w:val="16"/>
                    <w:bidi w:val="0"/>
                    <w:jc w:val="center"/>
                    <w:rPr>
                      <w:rFonts w:hint="default"/>
                      <w:lang w:val="en-US" w:eastAsia="zh-CN"/>
                    </w:rPr>
                  </w:pPr>
                  <w:r>
                    <w:rPr>
                      <w:rFonts w:hint="eastAsia"/>
                      <w:lang w:val="en-US" w:eastAsia="zh-CN"/>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Merge w:val="continue"/>
                  <w:vAlign w:val="center"/>
                </w:tcPr>
                <w:p>
                  <w:pPr>
                    <w:pStyle w:val="16"/>
                    <w:bidi w:val="0"/>
                    <w:jc w:val="center"/>
                    <w:rPr>
                      <w:rFonts w:hint="default"/>
                      <w:lang w:val="en-US" w:eastAsia="zh-CN"/>
                    </w:rPr>
                  </w:pPr>
                </w:p>
              </w:tc>
              <w:tc>
                <w:tcPr>
                  <w:tcW w:w="2798" w:type="dxa"/>
                  <w:vAlign w:val="center"/>
                </w:tcPr>
                <w:p>
                  <w:pPr>
                    <w:pStyle w:val="16"/>
                    <w:bidi w:val="0"/>
                    <w:jc w:val="center"/>
                    <w:rPr>
                      <w:rFonts w:hint="default"/>
                      <w:lang w:val="en-US" w:eastAsia="zh-CN"/>
                    </w:rPr>
                  </w:pPr>
                  <w:r>
                    <w:rPr>
                      <w:rFonts w:hint="eastAsia"/>
                      <w:lang w:val="en-US" w:eastAsia="zh-CN"/>
                    </w:rPr>
                    <w:t>昼间dB（A）</w:t>
                  </w:r>
                </w:p>
              </w:tc>
              <w:tc>
                <w:tcPr>
                  <w:tcW w:w="2798" w:type="dxa"/>
                  <w:vAlign w:val="center"/>
                </w:tcPr>
                <w:p>
                  <w:pPr>
                    <w:pStyle w:val="16"/>
                    <w:bidi w:val="0"/>
                    <w:jc w:val="center"/>
                    <w:rPr>
                      <w:rFonts w:hint="default"/>
                      <w:lang w:val="en-US" w:eastAsia="zh-CN"/>
                    </w:rPr>
                  </w:pPr>
                  <w:r>
                    <w:rPr>
                      <w:rFonts w:hint="eastAsia"/>
                      <w:lang w:val="en-US" w:eastAsia="zh-CN"/>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98" w:type="dxa"/>
                  <w:vAlign w:val="center"/>
                </w:tcPr>
                <w:p>
                  <w:pPr>
                    <w:pStyle w:val="16"/>
                    <w:bidi w:val="0"/>
                    <w:jc w:val="center"/>
                    <w:rPr>
                      <w:rFonts w:hint="default"/>
                      <w:lang w:val="en-US" w:eastAsia="zh-CN"/>
                    </w:rPr>
                  </w:pPr>
                  <w:r>
                    <w:rPr>
                      <w:rFonts w:hint="eastAsia"/>
                      <w:lang w:val="en-US" w:eastAsia="zh-CN"/>
                    </w:rPr>
                    <w:t>2类</w:t>
                  </w:r>
                </w:p>
              </w:tc>
              <w:tc>
                <w:tcPr>
                  <w:tcW w:w="2798" w:type="dxa"/>
                  <w:vAlign w:val="center"/>
                </w:tcPr>
                <w:p>
                  <w:pPr>
                    <w:pStyle w:val="16"/>
                    <w:bidi w:val="0"/>
                    <w:jc w:val="center"/>
                    <w:rPr>
                      <w:rFonts w:hint="default"/>
                      <w:lang w:val="en-US" w:eastAsia="zh-CN"/>
                    </w:rPr>
                  </w:pPr>
                  <w:r>
                    <w:rPr>
                      <w:rFonts w:hint="eastAsia"/>
                      <w:lang w:val="en-US" w:eastAsia="zh-CN"/>
                    </w:rPr>
                    <w:t>60</w:t>
                  </w:r>
                </w:p>
              </w:tc>
              <w:tc>
                <w:tcPr>
                  <w:tcW w:w="2798" w:type="dxa"/>
                  <w:vAlign w:val="center"/>
                </w:tcPr>
                <w:p>
                  <w:pPr>
                    <w:pStyle w:val="16"/>
                    <w:bidi w:val="0"/>
                    <w:jc w:val="center"/>
                    <w:rPr>
                      <w:rFonts w:hint="default"/>
                      <w:lang w:val="en-US" w:eastAsia="zh-CN"/>
                    </w:rPr>
                  </w:pPr>
                  <w:r>
                    <w:rPr>
                      <w:rFonts w:hint="eastAsia"/>
                      <w:lang w:val="en-US" w:eastAsia="zh-CN"/>
                    </w:rPr>
                    <w:t>50</w:t>
                  </w:r>
                </w:p>
              </w:tc>
            </w:tr>
          </w:tbl>
          <w:p>
            <w:pPr>
              <w:pStyle w:val="17"/>
              <w:bidi w:val="0"/>
              <w:jc w:val="both"/>
              <w:rPr>
                <w:rFonts w:hint="default"/>
                <w:lang w:val="en-US" w:eastAsia="zh-CN"/>
              </w:rPr>
            </w:pPr>
          </w:p>
          <w:p>
            <w:pPr>
              <w:pStyle w:val="14"/>
              <w:numPr>
                <w:ilvl w:val="0"/>
                <w:numId w:val="1"/>
              </w:numPr>
              <w:bidi w:val="0"/>
              <w:ind w:left="0" w:leftChars="0" w:firstLine="0" w:firstLineChars="0"/>
              <w:rPr>
                <w:rFonts w:hint="eastAsia"/>
                <w:b/>
                <w:bCs/>
                <w:lang w:val="en-US" w:eastAsia="zh-CN"/>
              </w:rPr>
            </w:pPr>
            <w:r>
              <w:rPr>
                <w:rFonts w:hint="eastAsia"/>
                <w:b/>
                <w:bCs/>
                <w:lang w:val="en-US" w:eastAsia="zh-CN"/>
              </w:rPr>
              <w:t>固废排放标准</w:t>
            </w:r>
          </w:p>
          <w:p>
            <w:pPr>
              <w:pStyle w:val="15"/>
              <w:bidi w:val="0"/>
              <w:rPr>
                <w:rFonts w:hint="default"/>
              </w:rPr>
            </w:pPr>
            <w:r>
              <w:rPr>
                <w:rFonts w:hint="default"/>
              </w:rPr>
              <w:t>本项目运营期间产生的一般固体废物执行《一般工业固体废物贮存、处置场污染控制标准》（GB18599-2001）及其修改单（环境保护部公告2013第36号）。</w:t>
            </w:r>
          </w:p>
          <w:p>
            <w:pPr>
              <w:pStyle w:val="14"/>
              <w:numPr>
                <w:ilvl w:val="0"/>
                <w:numId w:val="1"/>
              </w:numPr>
              <w:bidi w:val="0"/>
              <w:ind w:left="0" w:leftChars="0" w:firstLine="0" w:firstLineChars="0"/>
              <w:rPr>
                <w:rFonts w:hint="eastAsia"/>
                <w:b/>
                <w:bCs/>
                <w:lang w:eastAsia="zh-CN"/>
              </w:rPr>
            </w:pPr>
            <w:r>
              <w:rPr>
                <w:rFonts w:hint="eastAsia"/>
                <w:b/>
                <w:bCs/>
                <w:lang w:eastAsia="zh-CN"/>
              </w:rPr>
              <w:t>总量控制指标</w:t>
            </w:r>
          </w:p>
          <w:p>
            <w:pPr>
              <w:pStyle w:val="15"/>
              <w:bidi w:val="0"/>
              <w:rPr>
                <w:rFonts w:hint="eastAsia"/>
                <w:lang w:eastAsia="zh-CN"/>
              </w:rPr>
            </w:pPr>
            <w:r>
              <w:rPr>
                <w:rFonts w:hint="eastAsia"/>
              </w:rPr>
              <w:t>项目为商品混凝土制造项目，营运期间</w:t>
            </w:r>
            <w:r>
              <w:rPr>
                <w:rFonts w:hint="eastAsia"/>
                <w:lang w:eastAsia="zh-CN"/>
              </w:rPr>
              <w:t>主要污染物为颗粒物</w:t>
            </w:r>
            <w:r>
              <w:rPr>
                <w:rFonts w:hint="eastAsia"/>
              </w:rPr>
              <w:t>，</w:t>
            </w:r>
            <w:r>
              <w:rPr>
                <w:rFonts w:hint="default"/>
              </w:rPr>
              <w:t>涉及总量控制的项目</w:t>
            </w:r>
            <w:r>
              <w:rPr>
                <w:rFonts w:hint="eastAsia"/>
                <w:lang w:eastAsia="zh-CN"/>
              </w:rPr>
              <w:t>为颗粒物。</w:t>
            </w:r>
          </w:p>
          <w:p>
            <w:pPr>
              <w:pStyle w:val="15"/>
              <w:bidi w:val="0"/>
              <w:rPr>
                <w:rFonts w:hint="eastAsia"/>
                <w:lang w:val="en-US" w:eastAsia="zh-CN"/>
              </w:rPr>
            </w:pPr>
            <w:r>
              <w:rPr>
                <w:rFonts w:hint="eastAsia"/>
                <w:lang w:eastAsia="zh-CN"/>
              </w:rPr>
              <w:t>根据环评批复及总量控制文件要求项目大气污染物粉</w:t>
            </w:r>
            <w:r>
              <w:rPr>
                <w:rFonts w:hint="eastAsia"/>
                <w:lang w:val="en-US" w:eastAsia="zh-CN"/>
              </w:rPr>
              <w:t>尘的排放量为0.01934t/a。</w:t>
            </w:r>
          </w:p>
          <w:p>
            <w:pPr>
              <w:pStyle w:val="14"/>
              <w:numPr>
                <w:ilvl w:val="0"/>
                <w:numId w:val="0"/>
              </w:numPr>
              <w:bidi w:val="0"/>
              <w:ind w:leftChars="0"/>
              <w:rPr>
                <w:rFonts w:hint="eastAsia"/>
                <w:b/>
                <w:bCs/>
                <w:lang w:eastAsia="zh-CN"/>
              </w:rPr>
            </w:pPr>
          </w:p>
          <w:p>
            <w:pPr>
              <w:pStyle w:val="14"/>
              <w:numPr>
                <w:ilvl w:val="0"/>
                <w:numId w:val="0"/>
              </w:numPr>
              <w:bidi w:val="0"/>
              <w:ind w:leftChars="0"/>
              <w:rPr>
                <w:rFonts w:hint="eastAsia"/>
                <w:b/>
                <w:bCs/>
                <w:lang w:eastAsia="zh-CN"/>
              </w:rPr>
            </w:pPr>
          </w:p>
          <w:p>
            <w:pPr>
              <w:pStyle w:val="14"/>
              <w:numPr>
                <w:ilvl w:val="0"/>
                <w:numId w:val="0"/>
              </w:numPr>
              <w:bidi w:val="0"/>
              <w:ind w:leftChars="0"/>
              <w:rPr>
                <w:rFonts w:hint="eastAsia"/>
                <w:b/>
                <w:bCs/>
                <w:lang w:eastAsia="zh-CN"/>
              </w:rPr>
            </w:pPr>
          </w:p>
          <w:p>
            <w:pPr>
              <w:pStyle w:val="14"/>
              <w:numPr>
                <w:ilvl w:val="0"/>
                <w:numId w:val="0"/>
              </w:numPr>
              <w:bidi w:val="0"/>
              <w:ind w:leftChars="0"/>
              <w:rPr>
                <w:rFonts w:hint="eastAsia"/>
                <w:b/>
                <w:bCs/>
                <w:lang w:eastAsia="zh-CN"/>
              </w:rPr>
            </w:pPr>
          </w:p>
          <w:p>
            <w:pPr>
              <w:pStyle w:val="14"/>
              <w:numPr>
                <w:ilvl w:val="0"/>
                <w:numId w:val="0"/>
              </w:numPr>
              <w:bidi w:val="0"/>
              <w:ind w:leftChars="0"/>
              <w:rPr>
                <w:rFonts w:hint="eastAsia"/>
                <w:b/>
                <w:bCs/>
                <w:lang w:eastAsia="zh-CN"/>
              </w:rPr>
            </w:pPr>
          </w:p>
          <w:p>
            <w:pPr>
              <w:pStyle w:val="14"/>
              <w:numPr>
                <w:ilvl w:val="0"/>
                <w:numId w:val="0"/>
              </w:numPr>
              <w:bidi w:val="0"/>
              <w:ind w:leftChars="0"/>
              <w:rPr>
                <w:rFonts w:hint="default"/>
                <w:b/>
                <w:bCs/>
                <w:lang w:val="en-US" w:eastAsia="zh-CN"/>
              </w:rPr>
            </w:pPr>
          </w:p>
          <w:p>
            <w:pPr>
              <w:pStyle w:val="14"/>
              <w:numPr>
                <w:ilvl w:val="0"/>
                <w:numId w:val="0"/>
              </w:numPr>
              <w:bidi w:val="0"/>
              <w:ind w:leftChars="0"/>
              <w:rPr>
                <w:rFonts w:hint="default"/>
                <w:b/>
                <w:bCs/>
                <w:lang w:val="en-US" w:eastAsia="zh-CN"/>
              </w:rPr>
            </w:pPr>
          </w:p>
          <w:p>
            <w:pPr>
              <w:pStyle w:val="14"/>
              <w:numPr>
                <w:ilvl w:val="0"/>
                <w:numId w:val="0"/>
              </w:numPr>
              <w:bidi w:val="0"/>
              <w:ind w:leftChars="0"/>
              <w:rPr>
                <w:rFonts w:hint="default"/>
                <w:b/>
                <w:bCs/>
                <w:lang w:val="en-US" w:eastAsia="zh-CN"/>
              </w:rPr>
            </w:pPr>
          </w:p>
          <w:p>
            <w:pPr>
              <w:pStyle w:val="14"/>
              <w:numPr>
                <w:ilvl w:val="0"/>
                <w:numId w:val="0"/>
              </w:numPr>
              <w:bidi w:val="0"/>
              <w:ind w:leftChars="0"/>
              <w:rPr>
                <w:rFonts w:hint="default"/>
                <w:b/>
                <w:bCs/>
                <w:lang w:val="en-US" w:eastAsia="zh-CN"/>
              </w:rPr>
            </w:pPr>
          </w:p>
          <w:p>
            <w:pPr>
              <w:pStyle w:val="14"/>
              <w:numPr>
                <w:ilvl w:val="0"/>
                <w:numId w:val="0"/>
              </w:numPr>
              <w:bidi w:val="0"/>
              <w:ind w:leftChars="0"/>
              <w:rPr>
                <w:rFonts w:hint="default"/>
                <w:b/>
                <w:bCs/>
                <w:lang w:val="en-US" w:eastAsia="zh-CN"/>
              </w:rPr>
            </w:pPr>
          </w:p>
          <w:p>
            <w:pPr>
              <w:pStyle w:val="14"/>
              <w:numPr>
                <w:ilvl w:val="0"/>
                <w:numId w:val="0"/>
              </w:numPr>
              <w:bidi w:val="0"/>
              <w:ind w:leftChars="0"/>
              <w:rPr>
                <w:rFonts w:hint="default"/>
                <w:b/>
                <w:bCs/>
                <w:lang w:val="en-US" w:eastAsia="zh-CN"/>
              </w:rPr>
            </w:pPr>
          </w:p>
          <w:p>
            <w:pPr>
              <w:pStyle w:val="14"/>
              <w:numPr>
                <w:ilvl w:val="0"/>
                <w:numId w:val="0"/>
              </w:numPr>
              <w:bidi w:val="0"/>
              <w:ind w:leftChars="0"/>
              <w:rPr>
                <w:rFonts w:hint="default"/>
                <w:b/>
                <w:bCs/>
                <w:lang w:val="en-US" w:eastAsia="zh-CN"/>
              </w:rPr>
            </w:pPr>
          </w:p>
          <w:p>
            <w:pPr>
              <w:pStyle w:val="14"/>
              <w:numPr>
                <w:ilvl w:val="0"/>
                <w:numId w:val="0"/>
              </w:numPr>
              <w:bidi w:val="0"/>
              <w:ind w:leftChars="0"/>
              <w:rPr>
                <w:rFonts w:hint="default"/>
                <w:b/>
                <w:bCs/>
                <w:lang w:val="en-US" w:eastAsia="zh-CN"/>
              </w:rPr>
            </w:pPr>
          </w:p>
          <w:p>
            <w:pPr>
              <w:pStyle w:val="14"/>
              <w:numPr>
                <w:ilvl w:val="0"/>
                <w:numId w:val="0"/>
              </w:numPr>
              <w:bidi w:val="0"/>
              <w:ind w:leftChars="0"/>
              <w:rPr>
                <w:rFonts w:hint="default"/>
                <w:b/>
                <w:bCs/>
                <w:lang w:val="en-US" w:eastAsia="zh-CN"/>
              </w:rPr>
            </w:pPr>
          </w:p>
          <w:p>
            <w:pPr>
              <w:pStyle w:val="14"/>
              <w:numPr>
                <w:ilvl w:val="0"/>
                <w:numId w:val="0"/>
              </w:numPr>
              <w:bidi w:val="0"/>
              <w:ind w:leftChars="0"/>
              <w:rPr>
                <w:rFonts w:hint="default"/>
                <w:b/>
                <w:bCs/>
                <w:lang w:val="en-US" w:eastAsia="zh-CN"/>
              </w:rPr>
            </w:pPr>
          </w:p>
        </w:tc>
      </w:tr>
    </w:tbl>
    <w:p>
      <w:pPr>
        <w:rPr>
          <w:rFonts w:hint="default"/>
          <w:lang w:val="en-US" w:eastAsia="zh-CN"/>
        </w:rPr>
      </w:pPr>
    </w:p>
    <w:p>
      <w:pPr>
        <w:pStyle w:val="3"/>
        <w:bidi w:val="0"/>
        <w:rPr>
          <w:rFonts w:hint="eastAsia"/>
          <w:lang w:val="en-US" w:eastAsia="zh-CN"/>
        </w:rPr>
      </w:pPr>
      <w:bookmarkStart w:id="2" w:name="_Toc27143"/>
      <w:r>
        <w:rPr>
          <w:rFonts w:hint="eastAsia"/>
          <w:lang w:val="en-US" w:eastAsia="zh-CN"/>
        </w:rPr>
        <w:t>表二：工程内容</w:t>
      </w:r>
      <w:bookmarkEnd w:id="2"/>
    </w:p>
    <w:tbl>
      <w:tblPr>
        <w:tblStyle w:val="11"/>
        <w:tblW w:w="9120"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68" w:hRule="atLeast"/>
        </w:trPr>
        <w:tc>
          <w:tcPr>
            <w:tcW w:w="9120" w:type="dxa"/>
          </w:tcPr>
          <w:p>
            <w:pPr>
              <w:pStyle w:val="14"/>
              <w:numPr>
                <w:ilvl w:val="0"/>
                <w:numId w:val="0"/>
              </w:numPr>
              <w:bidi w:val="0"/>
              <w:rPr>
                <w:rFonts w:hint="eastAsia"/>
                <w:b/>
                <w:bCs/>
                <w:lang w:val="en-US" w:eastAsia="zh-CN"/>
              </w:rPr>
            </w:pPr>
            <w:r>
              <w:rPr>
                <w:rFonts w:hint="eastAsia"/>
                <w:b/>
                <w:bCs/>
                <w:lang w:val="en-US" w:eastAsia="zh-CN"/>
              </w:rPr>
              <w:t>工程建设内容</w:t>
            </w:r>
          </w:p>
          <w:p>
            <w:pPr>
              <w:pStyle w:val="14"/>
              <w:numPr>
                <w:ilvl w:val="0"/>
                <w:numId w:val="0"/>
              </w:numPr>
              <w:bidi w:val="0"/>
              <w:rPr>
                <w:rFonts w:hint="eastAsia"/>
                <w:b/>
                <w:bCs/>
                <w:lang w:val="en-US" w:eastAsia="zh-CN"/>
              </w:rPr>
            </w:pPr>
            <w:r>
              <w:rPr>
                <w:rFonts w:hint="eastAsia"/>
                <w:b/>
                <w:bCs/>
                <w:lang w:val="en-US" w:eastAsia="zh-CN"/>
              </w:rPr>
              <w:t>一、项目地理位置</w:t>
            </w:r>
          </w:p>
          <w:p>
            <w:pPr>
              <w:pStyle w:val="15"/>
              <w:bidi w:val="0"/>
              <w:rPr>
                <w:rFonts w:hint="eastAsia"/>
                <w:lang w:val="en-US" w:eastAsia="zh-CN"/>
              </w:rPr>
            </w:pPr>
            <w:r>
              <w:rPr>
                <w:rFonts w:hint="eastAsia"/>
                <w:lang w:val="en-US" w:eastAsia="zh-CN"/>
              </w:rPr>
              <w:t>广饶县莲花新型建材有限责任公司年产30万立方商品混凝土项目（一期）总投资5765万元，环保投资3万元，占地</w:t>
            </w:r>
            <w:r>
              <w:rPr>
                <w:rFonts w:hint="default"/>
                <w:lang w:val="en-US" w:eastAsia="zh-CN"/>
              </w:rPr>
              <w:t>29417.99</w:t>
            </w:r>
            <w:r>
              <w:rPr>
                <w:rFonts w:hint="default"/>
              </w:rPr>
              <w:t>m</w:t>
            </w:r>
            <w:r>
              <w:rPr>
                <w:rFonts w:hint="default"/>
                <w:vertAlign w:val="superscript"/>
              </w:rPr>
              <w:t>2</w:t>
            </w:r>
            <w:r>
              <w:rPr>
                <w:rFonts w:hint="eastAsia"/>
                <w:vertAlign w:val="baseline"/>
                <w:lang w:eastAsia="zh-CN"/>
              </w:rPr>
              <w:t>，</w:t>
            </w:r>
            <w:r>
              <w:rPr>
                <w:rFonts w:hint="eastAsia"/>
                <w:lang w:val="en-US" w:eastAsia="zh-CN"/>
              </w:rPr>
              <w:t>项目位于山东省东营市广饶县广饶镇莲花村西，项目地理位置图见图1。</w:t>
            </w:r>
          </w:p>
          <w:p>
            <w:pPr>
              <w:pStyle w:val="15"/>
              <w:bidi w:val="0"/>
              <w:rPr>
                <w:rFonts w:hint="default"/>
              </w:rPr>
            </w:pPr>
            <w:r>
              <w:rPr>
                <w:rFonts w:hint="eastAsia"/>
                <w:lang w:eastAsia="zh-CN"/>
              </w:rPr>
              <w:t>本项目</w:t>
            </w:r>
            <w:r>
              <w:rPr>
                <w:rFonts w:hint="default"/>
              </w:rPr>
              <w:t>主要</w:t>
            </w:r>
            <w:r>
              <w:rPr>
                <w:rFonts w:hint="default"/>
                <w:lang w:eastAsia="zh-CN"/>
              </w:rPr>
              <w:t>建设</w:t>
            </w:r>
            <w:r>
              <w:rPr>
                <w:rFonts w:hint="default"/>
              </w:rPr>
              <w:t>有</w:t>
            </w:r>
            <w:r>
              <w:rPr>
                <w:rFonts w:hint="default"/>
                <w:lang w:eastAsia="zh-CN"/>
              </w:rPr>
              <w:t>车间、生产配套用房、设备塔、设备用房、车库</w:t>
            </w:r>
            <w:r>
              <w:rPr>
                <w:rFonts w:hint="default"/>
                <w:lang w:val="en-US" w:eastAsia="zh-CN"/>
              </w:rPr>
              <w:t>等</w:t>
            </w:r>
            <w:r>
              <w:rPr>
                <w:rFonts w:hint="default"/>
              </w:rPr>
              <w:t>，拟购置</w:t>
            </w:r>
            <w:r>
              <w:rPr>
                <w:rFonts w:hint="default"/>
                <w:lang w:eastAsia="zh-CN"/>
              </w:rPr>
              <w:t>180混凝土搅拌站、装载机、砂石分离机等设备</w:t>
            </w:r>
            <w:r>
              <w:rPr>
                <w:rFonts w:hint="default"/>
              </w:rPr>
              <w:t>，项目建成投产后，达到年生产</w:t>
            </w:r>
            <w:r>
              <w:rPr>
                <w:rFonts w:hint="default"/>
                <w:lang w:eastAsia="zh-CN"/>
              </w:rPr>
              <w:t>商品混凝土30万立方</w:t>
            </w:r>
            <w:r>
              <w:rPr>
                <w:rFonts w:hint="default"/>
              </w:rPr>
              <w:t>的</w:t>
            </w:r>
            <w:r>
              <w:rPr>
                <w:rFonts w:hint="default"/>
                <w:lang w:eastAsia="zh-CN"/>
              </w:rPr>
              <w:t>生产</w:t>
            </w:r>
            <w:r>
              <w:rPr>
                <w:rFonts w:hint="default"/>
              </w:rPr>
              <w:t>规模</w:t>
            </w:r>
            <w:r>
              <w:rPr>
                <w:rFonts w:hint="eastAsia"/>
                <w:lang w:eastAsia="zh-CN"/>
              </w:rPr>
              <w:t>，厂区平面布置图见图</w:t>
            </w:r>
            <w:r>
              <w:rPr>
                <w:rFonts w:hint="eastAsia"/>
                <w:lang w:val="en-US" w:eastAsia="zh-CN"/>
              </w:rPr>
              <w:t>2</w:t>
            </w:r>
            <w:r>
              <w:rPr>
                <w:rFonts w:hint="default"/>
              </w:rPr>
              <w:t>。</w:t>
            </w:r>
          </w:p>
          <w:p>
            <w:pPr>
              <w:pStyle w:val="15"/>
              <w:bidi w:val="0"/>
              <w:ind w:left="0" w:leftChars="0" w:firstLine="0" w:firstLineChars="0"/>
              <w:jc w:val="center"/>
              <w:rPr>
                <w:rFonts w:hint="default"/>
                <w:lang w:val="en-US" w:eastAsia="zh-CN"/>
              </w:rPr>
            </w:pPr>
            <w:bookmarkStart w:id="25" w:name="_GoBack"/>
            <w:r>
              <w:rPr>
                <w:rFonts w:hint="default"/>
                <w:lang w:val="en-US" w:eastAsia="zh-CN"/>
              </w:rPr>
              <w:drawing>
                <wp:inline distT="0" distB="0" distL="114300" distR="114300">
                  <wp:extent cx="5238750" cy="3609975"/>
                  <wp:effectExtent l="0" t="0" r="0" b="9525"/>
                  <wp:docPr id="1" name="图片 1" descr="1558425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58425419(1)"/>
                          <pic:cNvPicPr>
                            <a:picLocks noChangeAspect="1"/>
                          </pic:cNvPicPr>
                        </pic:nvPicPr>
                        <pic:blipFill>
                          <a:blip r:embed="rId7"/>
                          <a:stretch>
                            <a:fillRect/>
                          </a:stretch>
                        </pic:blipFill>
                        <pic:spPr>
                          <a:xfrm>
                            <a:off x="0" y="0"/>
                            <a:ext cx="5238750" cy="3609975"/>
                          </a:xfrm>
                          <a:prstGeom prst="rect">
                            <a:avLst/>
                          </a:prstGeom>
                        </pic:spPr>
                      </pic:pic>
                    </a:graphicData>
                  </a:graphic>
                </wp:inline>
              </w:drawing>
            </w:r>
            <w:bookmarkEnd w:id="25"/>
            <w:r>
              <w:rPr>
                <w:rFonts w:hint="default" w:ascii="Times New Roman" w:hAnsi="Times New Roman" w:cs="Times New Roman"/>
                <w:color w:val="auto"/>
                <w:sz w:val="21"/>
              </w:rPr>
              <mc:AlternateContent>
                <mc:Choice Requires="wps">
                  <w:drawing>
                    <wp:anchor distT="0" distB="0" distL="114300" distR="114300" simplePos="0" relativeHeight="331762688" behindDoc="0" locked="0" layoutInCell="1" allowOverlap="1">
                      <wp:simplePos x="0" y="0"/>
                      <wp:positionH relativeFrom="column">
                        <wp:posOffset>2357120</wp:posOffset>
                      </wp:positionH>
                      <wp:positionV relativeFrom="paragraph">
                        <wp:posOffset>1551940</wp:posOffset>
                      </wp:positionV>
                      <wp:extent cx="771525" cy="3429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771525"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jc w:val="center"/>
                                    <w:rPr>
                                      <w:rFonts w:hint="eastAsia" w:eastAsia="宋体"/>
                                      <w:b w:val="0"/>
                                      <w:bCs w:val="0"/>
                                      <w:i w:val="0"/>
                                      <w:iCs w:val="0"/>
                                      <w:color w:val="FF0000"/>
                                      <w:sz w:val="21"/>
                                      <w:szCs w:val="21"/>
                                      <w:lang w:val="en-US" w:eastAsia="zh-CN"/>
                                    </w:rPr>
                                  </w:pPr>
                                  <w:r>
                                    <w:rPr>
                                      <w:rFonts w:hint="eastAsia"/>
                                      <w:b w:val="0"/>
                                      <w:bCs w:val="0"/>
                                      <w:i w:val="0"/>
                                      <w:iCs w:val="0"/>
                                      <w:color w:val="FF0000"/>
                                      <w:sz w:val="21"/>
                                      <w:szCs w:val="21"/>
                                      <w:lang w:val="en-US" w:eastAsia="zh-CN"/>
                                    </w:rPr>
                                    <w:t>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6pt;margin-top:122.2pt;height:27pt;width:60.75pt;z-index:331762688;mso-width-relative:page;mso-height-relative:page;" filled="f" stroked="f" coordsize="21600,21600" o:gfxdata="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58qidwAAAALAQAADwAAAAAAAAABACAAAAAiAAAAZHJzL2Rvd25yZXYueG1sUEsBAhQAFAAAAAgA&#10;h07iQMV8l6YhAgAAGQQAAA4AAAAAAAAAAQAgAAAAKwEAAGRycy9lMm9Eb2MueG1sUEsFBgAAAAAG&#10;AAYAWQEAAL4FAAAAAA==&#10;">
                      <v:fill on="f" focussize="0,0"/>
                      <v:stroke on="f" weight="0.5pt"/>
                      <v:imagedata o:title=""/>
                      <o:lock v:ext="edit" aspectratio="f"/>
                      <v:textbox>
                        <w:txbxContent>
                          <w:p>
                            <w:pPr>
                              <w:ind w:left="0" w:leftChars="0" w:firstLine="0" w:firstLineChars="0"/>
                              <w:jc w:val="center"/>
                              <w:rPr>
                                <w:rFonts w:hint="eastAsia" w:eastAsia="宋体"/>
                                <w:b w:val="0"/>
                                <w:bCs w:val="0"/>
                                <w:i w:val="0"/>
                                <w:iCs w:val="0"/>
                                <w:color w:val="FF0000"/>
                                <w:sz w:val="21"/>
                                <w:szCs w:val="21"/>
                                <w:lang w:val="en-US" w:eastAsia="zh-CN"/>
                              </w:rPr>
                            </w:pPr>
                            <w:r>
                              <w:rPr>
                                <w:rFonts w:hint="eastAsia"/>
                                <w:b w:val="0"/>
                                <w:bCs w:val="0"/>
                                <w:i w:val="0"/>
                                <w:iCs w:val="0"/>
                                <w:color w:val="FF0000"/>
                                <w:sz w:val="21"/>
                                <w:szCs w:val="21"/>
                                <w:lang w:val="en-US" w:eastAsia="zh-CN"/>
                              </w:rPr>
                              <w:t>项目位置</w:t>
                            </w:r>
                          </w:p>
                        </w:txbxContent>
                      </v:textbox>
                    </v:shape>
                  </w:pict>
                </mc:Fallback>
              </mc:AlternateContent>
            </w:r>
          </w:p>
          <w:p>
            <w:pPr>
              <w:pStyle w:val="17"/>
              <w:bidi w:val="0"/>
              <w:rPr>
                <w:rFonts w:hint="eastAsia"/>
                <w:lang w:val="en-US" w:eastAsia="zh-CN"/>
              </w:rPr>
            </w:pPr>
            <w:r>
              <w:rPr>
                <w:rFonts w:hint="eastAsia"/>
                <w:lang w:val="en-US" w:eastAsia="zh-CN"/>
              </w:rPr>
              <w:t>图1项目地理位置图</w:t>
            </w:r>
          </w:p>
          <w:p>
            <w:pPr>
              <w:pStyle w:val="17"/>
              <w:bidi w:val="0"/>
              <w:rPr>
                <w:rFonts w:hint="eastAsia"/>
                <w:lang w:val="en-US" w:eastAsia="zh-CN"/>
              </w:rPr>
            </w:pPr>
            <w:r>
              <w:rPr>
                <w:rFonts w:hint="eastAsia"/>
                <w:lang w:val="en-US" w:eastAsia="zh-CN"/>
              </w:rPr>
              <w:drawing>
                <wp:inline distT="0" distB="0" distL="114300" distR="114300">
                  <wp:extent cx="4276725" cy="6124575"/>
                  <wp:effectExtent l="0" t="0" r="9525" b="9525"/>
                  <wp:docPr id="30" name="图片 30" descr="1559696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59696153(1)"/>
                          <pic:cNvPicPr>
                            <a:picLocks noChangeAspect="1"/>
                          </pic:cNvPicPr>
                        </pic:nvPicPr>
                        <pic:blipFill>
                          <a:blip r:embed="rId8"/>
                          <a:stretch>
                            <a:fillRect/>
                          </a:stretch>
                        </pic:blipFill>
                        <pic:spPr>
                          <a:xfrm>
                            <a:off x="0" y="0"/>
                            <a:ext cx="4276725" cy="6124575"/>
                          </a:xfrm>
                          <a:prstGeom prst="rect">
                            <a:avLst/>
                          </a:prstGeom>
                        </pic:spPr>
                      </pic:pic>
                    </a:graphicData>
                  </a:graphic>
                </wp:inline>
              </w:drawing>
            </w:r>
          </w:p>
          <w:p>
            <w:pPr>
              <w:pStyle w:val="17"/>
              <w:bidi w:val="0"/>
              <w:jc w:val="both"/>
              <w:rPr>
                <w:rFonts w:hint="default"/>
                <w:lang w:val="en-US" w:eastAsia="zh-CN"/>
              </w:rPr>
            </w:pPr>
          </w:p>
          <w:p>
            <w:pPr>
              <w:pStyle w:val="17"/>
              <w:bidi w:val="0"/>
              <w:rPr>
                <w:rFonts w:hint="eastAsia"/>
                <w:lang w:val="en-US" w:eastAsia="zh-CN"/>
              </w:rPr>
            </w:pPr>
            <w:r>
              <w:rPr>
                <w:rFonts w:hint="eastAsia"/>
                <w:lang w:val="en-US" w:eastAsia="zh-CN"/>
              </w:rPr>
              <w:t>图2厂区平面布置图</w:t>
            </w:r>
          </w:p>
          <w:p>
            <w:pPr>
              <w:pStyle w:val="15"/>
              <w:bidi w:val="0"/>
              <w:rPr>
                <w:rFonts w:hint="eastAsia"/>
                <w:lang w:val="en-US" w:eastAsia="zh-CN"/>
              </w:rPr>
            </w:pPr>
            <w:r>
              <w:rPr>
                <w:rFonts w:hint="eastAsia"/>
                <w:lang w:val="en-US" w:eastAsia="zh-CN"/>
              </w:rPr>
              <w:t>根据环评批复的相关要求，以生产区边界为中心，设置50米的卫生防护距离，卫生防护距离内不得有居住区、学校、医院等敏感目标，杜绝各种风险隐患。本项目主要环境保护目标见下表2.1-1。</w:t>
            </w:r>
          </w:p>
          <w:p>
            <w:pPr>
              <w:pStyle w:val="17"/>
              <w:bidi w:val="0"/>
              <w:rPr>
                <w:rFonts w:hint="eastAsia"/>
                <w:lang w:val="en-US" w:eastAsia="zh-CN"/>
              </w:rPr>
            </w:pPr>
            <w:r>
              <w:rPr>
                <w:rFonts w:hint="eastAsia"/>
                <w:lang w:val="en-US" w:eastAsia="zh-CN"/>
              </w:rPr>
              <w:t>表2.1-1环境保护敏感目标一览表</w:t>
            </w:r>
          </w:p>
          <w:tbl>
            <w:tblPr>
              <w:tblStyle w:val="10"/>
              <w:tblW w:w="8874" w:type="dxa"/>
              <w:jc w:val="center"/>
              <w:tblInd w:w="1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238"/>
              <w:gridCol w:w="599"/>
              <w:gridCol w:w="1836"/>
              <w:gridCol w:w="1"/>
              <w:gridCol w:w="1144"/>
              <w:gridCol w:w="1"/>
              <w:gridCol w:w="1226"/>
              <w:gridCol w:w="282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454" w:hRule="atLeast"/>
                <w:jc w:val="center"/>
              </w:trPr>
              <w:tc>
                <w:tcPr>
                  <w:tcW w:w="1238" w:type="dxa"/>
                  <w:vMerge w:val="restart"/>
                  <w:tcBorders>
                    <w:tl2br w:val="nil"/>
                    <w:tr2bl w:val="nil"/>
                  </w:tcBorders>
                  <w:vAlign w:val="center"/>
                </w:tcPr>
                <w:p>
                  <w:pPr>
                    <w:pStyle w:val="16"/>
                    <w:bidi w:val="0"/>
                    <w:jc w:val="center"/>
                    <w:rPr>
                      <w:rFonts w:hint="default"/>
                      <w:b/>
                      <w:bCs/>
                    </w:rPr>
                  </w:pPr>
                  <w:r>
                    <w:rPr>
                      <w:rFonts w:hint="default"/>
                      <w:b/>
                      <w:bCs/>
                    </w:rPr>
                    <w:t>项目</w:t>
                  </w:r>
                </w:p>
              </w:tc>
              <w:tc>
                <w:tcPr>
                  <w:tcW w:w="599" w:type="dxa"/>
                  <w:vMerge w:val="restart"/>
                  <w:tcBorders>
                    <w:tl2br w:val="nil"/>
                    <w:tr2bl w:val="nil"/>
                  </w:tcBorders>
                  <w:vAlign w:val="center"/>
                </w:tcPr>
                <w:p>
                  <w:pPr>
                    <w:pStyle w:val="16"/>
                    <w:bidi w:val="0"/>
                    <w:jc w:val="center"/>
                    <w:rPr>
                      <w:rFonts w:hint="default"/>
                      <w:b/>
                      <w:bCs/>
                    </w:rPr>
                  </w:pPr>
                  <w:r>
                    <w:rPr>
                      <w:rFonts w:hint="default"/>
                      <w:b/>
                      <w:bCs/>
                    </w:rPr>
                    <w:t>序号</w:t>
                  </w:r>
                </w:p>
              </w:tc>
              <w:tc>
                <w:tcPr>
                  <w:tcW w:w="1836" w:type="dxa"/>
                  <w:vMerge w:val="restart"/>
                  <w:tcBorders>
                    <w:tl2br w:val="nil"/>
                    <w:tr2bl w:val="nil"/>
                  </w:tcBorders>
                  <w:vAlign w:val="center"/>
                </w:tcPr>
                <w:p>
                  <w:pPr>
                    <w:pStyle w:val="16"/>
                    <w:bidi w:val="0"/>
                    <w:jc w:val="center"/>
                    <w:rPr>
                      <w:rFonts w:hint="default"/>
                      <w:b/>
                      <w:bCs/>
                    </w:rPr>
                  </w:pPr>
                  <w:r>
                    <w:rPr>
                      <w:rFonts w:hint="default"/>
                      <w:b/>
                      <w:bCs/>
                    </w:rPr>
                    <w:t>重点环境保护</w:t>
                  </w:r>
                </w:p>
              </w:tc>
              <w:tc>
                <w:tcPr>
                  <w:tcW w:w="2372" w:type="dxa"/>
                  <w:gridSpan w:val="4"/>
                  <w:tcBorders>
                    <w:tl2br w:val="nil"/>
                    <w:tr2bl w:val="nil"/>
                  </w:tcBorders>
                  <w:vAlign w:val="center"/>
                </w:tcPr>
                <w:p>
                  <w:pPr>
                    <w:pStyle w:val="16"/>
                    <w:bidi w:val="0"/>
                    <w:jc w:val="center"/>
                    <w:rPr>
                      <w:rFonts w:hint="default"/>
                      <w:b/>
                      <w:bCs/>
                    </w:rPr>
                  </w:pPr>
                  <w:r>
                    <w:rPr>
                      <w:rFonts w:hint="default"/>
                      <w:b/>
                      <w:bCs/>
                    </w:rPr>
                    <w:t>相对最大影响源</w:t>
                  </w:r>
                </w:p>
              </w:tc>
              <w:tc>
                <w:tcPr>
                  <w:tcW w:w="2829" w:type="dxa"/>
                  <w:vMerge w:val="restart"/>
                  <w:tcBorders>
                    <w:tl2br w:val="nil"/>
                    <w:tr2bl w:val="nil"/>
                  </w:tcBorders>
                  <w:vAlign w:val="center"/>
                </w:tcPr>
                <w:p>
                  <w:pPr>
                    <w:pStyle w:val="16"/>
                    <w:bidi w:val="0"/>
                    <w:jc w:val="center"/>
                    <w:rPr>
                      <w:rFonts w:hint="default"/>
                      <w:b/>
                      <w:bCs/>
                    </w:rPr>
                  </w:pPr>
                  <w:r>
                    <w:rPr>
                      <w:rFonts w:hint="default"/>
                      <w:b/>
                      <w:bCs/>
                    </w:rPr>
                    <w:t>保护级别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9" w:hRule="atLeast"/>
                <w:jc w:val="center"/>
              </w:trPr>
              <w:tc>
                <w:tcPr>
                  <w:tcW w:w="1238" w:type="dxa"/>
                  <w:vMerge w:val="continue"/>
                  <w:tcBorders>
                    <w:tl2br w:val="nil"/>
                    <w:tr2bl w:val="nil"/>
                  </w:tcBorders>
                  <w:vAlign w:val="center"/>
                </w:tcPr>
                <w:p>
                  <w:pPr>
                    <w:pStyle w:val="16"/>
                    <w:bidi w:val="0"/>
                    <w:jc w:val="center"/>
                    <w:rPr>
                      <w:rFonts w:hint="default"/>
                    </w:rPr>
                  </w:pPr>
                </w:p>
              </w:tc>
              <w:tc>
                <w:tcPr>
                  <w:tcW w:w="599" w:type="dxa"/>
                  <w:vMerge w:val="continue"/>
                  <w:tcBorders>
                    <w:tl2br w:val="nil"/>
                    <w:tr2bl w:val="nil"/>
                  </w:tcBorders>
                  <w:vAlign w:val="center"/>
                </w:tcPr>
                <w:p>
                  <w:pPr>
                    <w:pStyle w:val="16"/>
                    <w:bidi w:val="0"/>
                    <w:jc w:val="center"/>
                    <w:rPr>
                      <w:rFonts w:hint="default"/>
                    </w:rPr>
                  </w:pPr>
                </w:p>
              </w:tc>
              <w:tc>
                <w:tcPr>
                  <w:tcW w:w="1836" w:type="dxa"/>
                  <w:vMerge w:val="continue"/>
                  <w:tcBorders>
                    <w:tl2br w:val="nil"/>
                    <w:tr2bl w:val="nil"/>
                  </w:tcBorders>
                  <w:vAlign w:val="center"/>
                </w:tcPr>
                <w:p>
                  <w:pPr>
                    <w:pStyle w:val="16"/>
                    <w:bidi w:val="0"/>
                    <w:jc w:val="center"/>
                    <w:rPr>
                      <w:rFonts w:hint="default"/>
                    </w:rPr>
                  </w:pPr>
                </w:p>
              </w:tc>
              <w:tc>
                <w:tcPr>
                  <w:tcW w:w="1145" w:type="dxa"/>
                  <w:gridSpan w:val="2"/>
                  <w:tcBorders>
                    <w:tl2br w:val="nil"/>
                    <w:tr2bl w:val="nil"/>
                  </w:tcBorders>
                  <w:vAlign w:val="center"/>
                </w:tcPr>
                <w:p>
                  <w:pPr>
                    <w:pStyle w:val="16"/>
                    <w:bidi w:val="0"/>
                    <w:jc w:val="center"/>
                    <w:rPr>
                      <w:rFonts w:hint="default"/>
                      <w:b/>
                      <w:bCs/>
                    </w:rPr>
                  </w:pPr>
                  <w:r>
                    <w:rPr>
                      <w:rFonts w:hint="default"/>
                      <w:b/>
                      <w:bCs/>
                    </w:rPr>
                    <w:t>方位</w:t>
                  </w:r>
                </w:p>
              </w:tc>
              <w:tc>
                <w:tcPr>
                  <w:tcW w:w="1227" w:type="dxa"/>
                  <w:gridSpan w:val="2"/>
                  <w:tcBorders>
                    <w:tl2br w:val="nil"/>
                    <w:tr2bl w:val="nil"/>
                  </w:tcBorders>
                  <w:vAlign w:val="center"/>
                </w:tcPr>
                <w:p>
                  <w:pPr>
                    <w:pStyle w:val="16"/>
                    <w:bidi w:val="0"/>
                    <w:jc w:val="center"/>
                    <w:rPr>
                      <w:rFonts w:hint="default"/>
                      <w:b/>
                      <w:bCs/>
                    </w:rPr>
                  </w:pPr>
                  <w:r>
                    <w:rPr>
                      <w:rFonts w:hint="default"/>
                      <w:b/>
                      <w:bCs/>
                    </w:rPr>
                    <w:t>距离（m）</w:t>
                  </w:r>
                </w:p>
              </w:tc>
              <w:tc>
                <w:tcPr>
                  <w:tcW w:w="2829" w:type="dxa"/>
                  <w:vMerge w:val="continue"/>
                  <w:tcBorders>
                    <w:tl2br w:val="nil"/>
                    <w:tr2bl w:val="nil"/>
                  </w:tcBorders>
                  <w:vAlign w:val="center"/>
                </w:tcPr>
                <w:p>
                  <w:pPr>
                    <w:pStyle w:val="16"/>
                    <w:bidi w:val="0"/>
                    <w:jc w:val="center"/>
                    <w:rPr>
                      <w:rFonts w:hint="default"/>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1238" w:type="dxa"/>
                  <w:tcBorders>
                    <w:tl2br w:val="nil"/>
                    <w:tr2bl w:val="nil"/>
                  </w:tcBorders>
                  <w:vAlign w:val="center"/>
                </w:tcPr>
                <w:p>
                  <w:pPr>
                    <w:pStyle w:val="16"/>
                    <w:bidi w:val="0"/>
                    <w:jc w:val="center"/>
                    <w:rPr>
                      <w:rFonts w:hint="default"/>
                    </w:rPr>
                  </w:pPr>
                  <w:r>
                    <w:rPr>
                      <w:rFonts w:hint="default"/>
                    </w:rPr>
                    <w:t>声环境</w:t>
                  </w:r>
                </w:p>
              </w:tc>
              <w:tc>
                <w:tcPr>
                  <w:tcW w:w="4807" w:type="dxa"/>
                  <w:gridSpan w:val="6"/>
                  <w:tcBorders>
                    <w:tl2br w:val="nil"/>
                    <w:tr2bl w:val="nil"/>
                  </w:tcBorders>
                  <w:vAlign w:val="center"/>
                </w:tcPr>
                <w:p>
                  <w:pPr>
                    <w:pStyle w:val="16"/>
                    <w:bidi w:val="0"/>
                    <w:jc w:val="center"/>
                    <w:rPr>
                      <w:rFonts w:hint="default"/>
                    </w:rPr>
                  </w:pPr>
                  <w:r>
                    <w:rPr>
                      <w:rFonts w:hint="default"/>
                      <w:lang w:val="en-US" w:eastAsia="zh-CN"/>
                    </w:rPr>
                    <w:t>厂界200m范围内</w:t>
                  </w:r>
                </w:p>
              </w:tc>
              <w:tc>
                <w:tcPr>
                  <w:tcW w:w="2829" w:type="dxa"/>
                  <w:tcBorders>
                    <w:tl2br w:val="nil"/>
                    <w:tr2bl w:val="nil"/>
                  </w:tcBorders>
                  <w:vAlign w:val="center"/>
                </w:tcPr>
                <w:p>
                  <w:pPr>
                    <w:pStyle w:val="16"/>
                    <w:bidi w:val="0"/>
                    <w:jc w:val="center"/>
                    <w:rPr>
                      <w:rFonts w:hint="default"/>
                    </w:rPr>
                  </w:pPr>
                  <w:r>
                    <w:rPr>
                      <w:rFonts w:hint="default"/>
                    </w:rPr>
                    <w:t>《声环境质量标准》</w:t>
                  </w:r>
                </w:p>
                <w:p>
                  <w:pPr>
                    <w:pStyle w:val="16"/>
                    <w:bidi w:val="0"/>
                    <w:jc w:val="center"/>
                    <w:rPr>
                      <w:rFonts w:hint="default"/>
                    </w:rPr>
                  </w:pPr>
                  <w:r>
                    <w:rPr>
                      <w:rFonts w:hint="default"/>
                    </w:rPr>
                    <w:t>（GB3096-2008）</w:t>
                  </w:r>
                  <w:r>
                    <w:rPr>
                      <w:rFonts w:hint="default"/>
                      <w:lang w:val="en-US" w:eastAsia="zh-CN"/>
                    </w:rPr>
                    <w:t>2</w:t>
                  </w:r>
                  <w:r>
                    <w:rPr>
                      <w:rFonts w:hint="default"/>
                    </w:rPr>
                    <w:t>类区标准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1238" w:type="dxa"/>
                  <w:vMerge w:val="restart"/>
                  <w:tcBorders>
                    <w:tl2br w:val="nil"/>
                    <w:tr2bl w:val="nil"/>
                  </w:tcBorders>
                  <w:vAlign w:val="center"/>
                </w:tcPr>
                <w:p>
                  <w:pPr>
                    <w:pStyle w:val="16"/>
                    <w:bidi w:val="0"/>
                    <w:jc w:val="center"/>
                    <w:rPr>
                      <w:rFonts w:hint="default"/>
                    </w:rPr>
                  </w:pPr>
                  <w:r>
                    <w:rPr>
                      <w:rFonts w:hint="default"/>
                    </w:rPr>
                    <w:t>环境空气</w:t>
                  </w:r>
                </w:p>
              </w:tc>
              <w:tc>
                <w:tcPr>
                  <w:tcW w:w="599" w:type="dxa"/>
                  <w:tcBorders>
                    <w:tl2br w:val="nil"/>
                    <w:tr2bl w:val="nil"/>
                  </w:tcBorders>
                  <w:vAlign w:val="center"/>
                </w:tcPr>
                <w:p>
                  <w:pPr>
                    <w:pStyle w:val="16"/>
                    <w:bidi w:val="0"/>
                    <w:jc w:val="center"/>
                    <w:rPr>
                      <w:rFonts w:hint="default"/>
                    </w:rPr>
                  </w:pPr>
                  <w:r>
                    <w:rPr>
                      <w:rFonts w:hint="default"/>
                      <w:lang w:val="en-US" w:eastAsia="zh-CN"/>
                    </w:rPr>
                    <w:t>1</w:t>
                  </w:r>
                </w:p>
              </w:tc>
              <w:tc>
                <w:tcPr>
                  <w:tcW w:w="1837" w:type="dxa"/>
                  <w:gridSpan w:val="2"/>
                  <w:tcBorders>
                    <w:tl2br w:val="nil"/>
                    <w:tr2bl w:val="nil"/>
                  </w:tcBorders>
                  <w:vAlign w:val="center"/>
                </w:tcPr>
                <w:p>
                  <w:pPr>
                    <w:pStyle w:val="16"/>
                    <w:bidi w:val="0"/>
                    <w:jc w:val="center"/>
                    <w:rPr>
                      <w:rFonts w:hint="default"/>
                    </w:rPr>
                  </w:pPr>
                  <w:r>
                    <w:rPr>
                      <w:rFonts w:hint="default"/>
                      <w:lang w:val="en-US" w:eastAsia="zh-CN"/>
                    </w:rPr>
                    <w:t>南十里堡村</w:t>
                  </w:r>
                </w:p>
              </w:tc>
              <w:tc>
                <w:tcPr>
                  <w:tcW w:w="1145" w:type="dxa"/>
                  <w:gridSpan w:val="2"/>
                  <w:tcBorders>
                    <w:tl2br w:val="nil"/>
                    <w:tr2bl w:val="nil"/>
                  </w:tcBorders>
                  <w:vAlign w:val="center"/>
                </w:tcPr>
                <w:p>
                  <w:pPr>
                    <w:pStyle w:val="16"/>
                    <w:bidi w:val="0"/>
                    <w:jc w:val="center"/>
                    <w:rPr>
                      <w:rFonts w:hint="default"/>
                    </w:rPr>
                  </w:pPr>
                  <w:r>
                    <w:rPr>
                      <w:rFonts w:hint="default"/>
                      <w:lang w:val="en-US" w:eastAsia="zh-CN"/>
                    </w:rPr>
                    <w:t>E</w:t>
                  </w:r>
                </w:p>
              </w:tc>
              <w:tc>
                <w:tcPr>
                  <w:tcW w:w="1226" w:type="dxa"/>
                  <w:tcBorders>
                    <w:tl2br w:val="nil"/>
                    <w:tr2bl w:val="nil"/>
                  </w:tcBorders>
                  <w:vAlign w:val="center"/>
                </w:tcPr>
                <w:p>
                  <w:pPr>
                    <w:pStyle w:val="16"/>
                    <w:bidi w:val="0"/>
                    <w:jc w:val="center"/>
                    <w:rPr>
                      <w:rFonts w:hint="default"/>
                      <w:lang w:val="en-US"/>
                    </w:rPr>
                  </w:pPr>
                  <w:r>
                    <w:rPr>
                      <w:rFonts w:hint="default"/>
                      <w:lang w:val="en-US" w:eastAsia="zh-CN"/>
                    </w:rPr>
                    <w:t>220.4</w:t>
                  </w:r>
                </w:p>
              </w:tc>
              <w:tc>
                <w:tcPr>
                  <w:tcW w:w="2829" w:type="dxa"/>
                  <w:vMerge w:val="restart"/>
                  <w:tcBorders>
                    <w:tl2br w:val="nil"/>
                    <w:tr2bl w:val="nil"/>
                  </w:tcBorders>
                  <w:vAlign w:val="center"/>
                </w:tcPr>
                <w:p>
                  <w:pPr>
                    <w:pStyle w:val="16"/>
                    <w:bidi w:val="0"/>
                    <w:jc w:val="center"/>
                    <w:rPr>
                      <w:rFonts w:hint="default"/>
                    </w:rPr>
                  </w:pPr>
                  <w:r>
                    <w:rPr>
                      <w:rFonts w:hint="default"/>
                    </w:rPr>
                    <w:t>《环境空气质量标准》</w:t>
                  </w:r>
                </w:p>
                <w:p>
                  <w:pPr>
                    <w:pStyle w:val="16"/>
                    <w:bidi w:val="0"/>
                    <w:jc w:val="center"/>
                    <w:rPr>
                      <w:rFonts w:hint="default"/>
                    </w:rPr>
                  </w:pPr>
                  <w:r>
                    <w:rPr>
                      <w:rFonts w:hint="default"/>
                    </w:rPr>
                    <w:t>（GB3095-2012）二级标准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1238" w:type="dxa"/>
                  <w:vMerge w:val="continue"/>
                  <w:tcBorders>
                    <w:tl2br w:val="nil"/>
                    <w:tr2bl w:val="nil"/>
                  </w:tcBorders>
                  <w:vAlign w:val="center"/>
                </w:tcPr>
                <w:p>
                  <w:pPr>
                    <w:pStyle w:val="16"/>
                    <w:bidi w:val="0"/>
                    <w:jc w:val="center"/>
                    <w:rPr>
                      <w:rFonts w:hint="default"/>
                    </w:rPr>
                  </w:pPr>
                </w:p>
              </w:tc>
              <w:tc>
                <w:tcPr>
                  <w:tcW w:w="599" w:type="dxa"/>
                  <w:tcBorders>
                    <w:tl2br w:val="nil"/>
                    <w:tr2bl w:val="nil"/>
                  </w:tcBorders>
                  <w:vAlign w:val="center"/>
                </w:tcPr>
                <w:p>
                  <w:pPr>
                    <w:pStyle w:val="16"/>
                    <w:bidi w:val="0"/>
                    <w:jc w:val="center"/>
                    <w:rPr>
                      <w:rFonts w:hint="default"/>
                    </w:rPr>
                  </w:pPr>
                  <w:r>
                    <w:rPr>
                      <w:rFonts w:hint="default"/>
                      <w:lang w:val="en-US" w:eastAsia="zh-CN"/>
                    </w:rPr>
                    <w:t>2</w:t>
                  </w:r>
                </w:p>
              </w:tc>
              <w:tc>
                <w:tcPr>
                  <w:tcW w:w="1837" w:type="dxa"/>
                  <w:gridSpan w:val="2"/>
                  <w:tcBorders>
                    <w:tl2br w:val="nil"/>
                    <w:tr2bl w:val="nil"/>
                  </w:tcBorders>
                  <w:vAlign w:val="center"/>
                </w:tcPr>
                <w:p>
                  <w:pPr>
                    <w:pStyle w:val="16"/>
                    <w:bidi w:val="0"/>
                    <w:jc w:val="center"/>
                    <w:rPr>
                      <w:rFonts w:hint="default"/>
                      <w:lang w:val="en-US" w:eastAsia="zh-CN"/>
                    </w:rPr>
                  </w:pPr>
                  <w:r>
                    <w:rPr>
                      <w:rFonts w:hint="default"/>
                      <w:lang w:val="en-US" w:eastAsia="zh-CN"/>
                    </w:rPr>
                    <w:t>郭老村</w:t>
                  </w:r>
                </w:p>
              </w:tc>
              <w:tc>
                <w:tcPr>
                  <w:tcW w:w="1145" w:type="dxa"/>
                  <w:gridSpan w:val="2"/>
                  <w:tcBorders>
                    <w:tl2br w:val="nil"/>
                    <w:tr2bl w:val="nil"/>
                  </w:tcBorders>
                  <w:vAlign w:val="center"/>
                </w:tcPr>
                <w:p>
                  <w:pPr>
                    <w:pStyle w:val="16"/>
                    <w:bidi w:val="0"/>
                    <w:jc w:val="center"/>
                    <w:rPr>
                      <w:rFonts w:hint="default"/>
                      <w:lang w:val="en-US"/>
                    </w:rPr>
                  </w:pPr>
                  <w:r>
                    <w:rPr>
                      <w:rFonts w:hint="default"/>
                      <w:lang w:val="en-US" w:eastAsia="zh-CN"/>
                    </w:rPr>
                    <w:t>SE</w:t>
                  </w:r>
                </w:p>
              </w:tc>
              <w:tc>
                <w:tcPr>
                  <w:tcW w:w="1226" w:type="dxa"/>
                  <w:tcBorders>
                    <w:tl2br w:val="nil"/>
                    <w:tr2bl w:val="nil"/>
                  </w:tcBorders>
                  <w:vAlign w:val="center"/>
                </w:tcPr>
                <w:p>
                  <w:pPr>
                    <w:pStyle w:val="16"/>
                    <w:bidi w:val="0"/>
                    <w:jc w:val="center"/>
                    <w:rPr>
                      <w:rFonts w:hint="default"/>
                      <w:lang w:val="en-US"/>
                    </w:rPr>
                  </w:pPr>
                  <w:r>
                    <w:rPr>
                      <w:rFonts w:hint="default"/>
                      <w:lang w:val="en-US" w:eastAsia="zh-CN"/>
                    </w:rPr>
                    <w:t>275.7</w:t>
                  </w:r>
                </w:p>
              </w:tc>
              <w:tc>
                <w:tcPr>
                  <w:tcW w:w="2829" w:type="dxa"/>
                  <w:vMerge w:val="continue"/>
                  <w:tcBorders>
                    <w:tl2br w:val="nil"/>
                    <w:tr2bl w:val="nil"/>
                  </w:tcBorders>
                  <w:vAlign w:val="center"/>
                </w:tcPr>
                <w:p>
                  <w:pPr>
                    <w:pStyle w:val="16"/>
                    <w:bidi w:val="0"/>
                    <w:jc w:val="center"/>
                    <w:rPr>
                      <w:rFonts w:hint="default"/>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1238" w:type="dxa"/>
                  <w:vMerge w:val="continue"/>
                  <w:tcBorders>
                    <w:tl2br w:val="nil"/>
                    <w:tr2bl w:val="nil"/>
                  </w:tcBorders>
                  <w:vAlign w:val="center"/>
                </w:tcPr>
                <w:p>
                  <w:pPr>
                    <w:pStyle w:val="16"/>
                    <w:bidi w:val="0"/>
                    <w:jc w:val="center"/>
                    <w:rPr>
                      <w:rFonts w:hint="default"/>
                    </w:rPr>
                  </w:pPr>
                </w:p>
              </w:tc>
              <w:tc>
                <w:tcPr>
                  <w:tcW w:w="599" w:type="dxa"/>
                  <w:tcBorders>
                    <w:tl2br w:val="nil"/>
                    <w:tr2bl w:val="nil"/>
                  </w:tcBorders>
                  <w:vAlign w:val="center"/>
                </w:tcPr>
                <w:p>
                  <w:pPr>
                    <w:pStyle w:val="16"/>
                    <w:bidi w:val="0"/>
                    <w:jc w:val="center"/>
                    <w:rPr>
                      <w:rFonts w:hint="default"/>
                      <w:lang w:val="en-US" w:eastAsia="zh-CN"/>
                    </w:rPr>
                  </w:pPr>
                  <w:r>
                    <w:rPr>
                      <w:rFonts w:hint="default"/>
                      <w:lang w:val="en-US" w:eastAsia="zh-CN"/>
                    </w:rPr>
                    <w:t>3</w:t>
                  </w:r>
                </w:p>
              </w:tc>
              <w:tc>
                <w:tcPr>
                  <w:tcW w:w="1837" w:type="dxa"/>
                  <w:gridSpan w:val="2"/>
                  <w:tcBorders>
                    <w:tl2br w:val="nil"/>
                    <w:tr2bl w:val="nil"/>
                  </w:tcBorders>
                  <w:vAlign w:val="center"/>
                </w:tcPr>
                <w:p>
                  <w:pPr>
                    <w:pStyle w:val="16"/>
                    <w:bidi w:val="0"/>
                    <w:jc w:val="center"/>
                    <w:rPr>
                      <w:rFonts w:hint="default"/>
                      <w:lang w:val="en-US" w:eastAsia="zh-CN"/>
                    </w:rPr>
                  </w:pPr>
                  <w:r>
                    <w:rPr>
                      <w:rFonts w:hint="default"/>
                      <w:lang w:val="en-US" w:eastAsia="zh-CN"/>
                    </w:rPr>
                    <w:t>郭辛村</w:t>
                  </w:r>
                </w:p>
              </w:tc>
              <w:tc>
                <w:tcPr>
                  <w:tcW w:w="1145" w:type="dxa"/>
                  <w:gridSpan w:val="2"/>
                  <w:tcBorders>
                    <w:tl2br w:val="nil"/>
                    <w:tr2bl w:val="nil"/>
                  </w:tcBorders>
                  <w:vAlign w:val="center"/>
                </w:tcPr>
                <w:p>
                  <w:pPr>
                    <w:pStyle w:val="16"/>
                    <w:bidi w:val="0"/>
                    <w:jc w:val="center"/>
                    <w:rPr>
                      <w:rFonts w:hint="default"/>
                      <w:lang w:val="en-US" w:eastAsia="zh-CN"/>
                    </w:rPr>
                  </w:pPr>
                  <w:r>
                    <w:rPr>
                      <w:rFonts w:hint="default"/>
                      <w:lang w:val="en-US" w:eastAsia="zh-CN"/>
                    </w:rPr>
                    <w:t>S</w:t>
                  </w:r>
                </w:p>
              </w:tc>
              <w:tc>
                <w:tcPr>
                  <w:tcW w:w="1226" w:type="dxa"/>
                  <w:tcBorders>
                    <w:tl2br w:val="nil"/>
                    <w:tr2bl w:val="nil"/>
                  </w:tcBorders>
                  <w:vAlign w:val="center"/>
                </w:tcPr>
                <w:p>
                  <w:pPr>
                    <w:pStyle w:val="16"/>
                    <w:bidi w:val="0"/>
                    <w:jc w:val="center"/>
                    <w:rPr>
                      <w:rFonts w:hint="default"/>
                      <w:lang w:val="en-US" w:eastAsia="zh-CN"/>
                    </w:rPr>
                  </w:pPr>
                  <w:r>
                    <w:rPr>
                      <w:rFonts w:hint="default"/>
                      <w:lang w:val="en-US" w:eastAsia="zh-CN"/>
                    </w:rPr>
                    <w:t>718.1</w:t>
                  </w:r>
                </w:p>
              </w:tc>
              <w:tc>
                <w:tcPr>
                  <w:tcW w:w="2829" w:type="dxa"/>
                  <w:vMerge w:val="continue"/>
                  <w:tcBorders>
                    <w:tl2br w:val="nil"/>
                    <w:tr2bl w:val="nil"/>
                  </w:tcBorders>
                  <w:vAlign w:val="center"/>
                </w:tcPr>
                <w:p>
                  <w:pPr>
                    <w:pStyle w:val="16"/>
                    <w:bidi w:val="0"/>
                    <w:jc w:val="center"/>
                    <w:rPr>
                      <w:rFonts w:hint="default"/>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1238" w:type="dxa"/>
                  <w:tcBorders>
                    <w:tl2br w:val="nil"/>
                    <w:tr2bl w:val="nil"/>
                  </w:tcBorders>
                  <w:vAlign w:val="center"/>
                </w:tcPr>
                <w:p>
                  <w:pPr>
                    <w:pStyle w:val="16"/>
                    <w:bidi w:val="0"/>
                    <w:jc w:val="center"/>
                    <w:rPr>
                      <w:rFonts w:hint="default"/>
                    </w:rPr>
                  </w:pPr>
                  <w:r>
                    <w:rPr>
                      <w:rFonts w:hint="default"/>
                    </w:rPr>
                    <w:t>地面水环境</w:t>
                  </w:r>
                </w:p>
              </w:tc>
              <w:tc>
                <w:tcPr>
                  <w:tcW w:w="599" w:type="dxa"/>
                  <w:tcBorders>
                    <w:tl2br w:val="nil"/>
                    <w:tr2bl w:val="nil"/>
                  </w:tcBorders>
                  <w:vAlign w:val="center"/>
                </w:tcPr>
                <w:p>
                  <w:pPr>
                    <w:pStyle w:val="16"/>
                    <w:bidi w:val="0"/>
                    <w:jc w:val="center"/>
                    <w:rPr>
                      <w:rFonts w:hint="default"/>
                    </w:rPr>
                  </w:pPr>
                  <w:r>
                    <w:rPr>
                      <w:rFonts w:hint="default"/>
                      <w:lang w:val="en-US" w:eastAsia="zh-CN"/>
                    </w:rPr>
                    <w:t>1</w:t>
                  </w:r>
                </w:p>
              </w:tc>
              <w:tc>
                <w:tcPr>
                  <w:tcW w:w="1837" w:type="dxa"/>
                  <w:gridSpan w:val="2"/>
                  <w:tcBorders>
                    <w:tl2br w:val="nil"/>
                    <w:tr2bl w:val="nil"/>
                  </w:tcBorders>
                  <w:vAlign w:val="center"/>
                </w:tcPr>
                <w:p>
                  <w:pPr>
                    <w:pStyle w:val="16"/>
                    <w:bidi w:val="0"/>
                    <w:jc w:val="center"/>
                    <w:rPr>
                      <w:rFonts w:hint="default"/>
                    </w:rPr>
                  </w:pPr>
                  <w:r>
                    <w:rPr>
                      <w:rFonts w:hint="default"/>
                      <w:lang w:val="en-US" w:eastAsia="zh-CN"/>
                    </w:rPr>
                    <w:t>淄河</w:t>
                  </w:r>
                </w:p>
              </w:tc>
              <w:tc>
                <w:tcPr>
                  <w:tcW w:w="1145" w:type="dxa"/>
                  <w:gridSpan w:val="2"/>
                  <w:tcBorders>
                    <w:tl2br w:val="nil"/>
                    <w:tr2bl w:val="nil"/>
                  </w:tcBorders>
                  <w:vAlign w:val="center"/>
                </w:tcPr>
                <w:p>
                  <w:pPr>
                    <w:pStyle w:val="16"/>
                    <w:bidi w:val="0"/>
                    <w:jc w:val="center"/>
                    <w:rPr>
                      <w:rFonts w:hint="default"/>
                    </w:rPr>
                  </w:pPr>
                  <w:r>
                    <w:rPr>
                      <w:rFonts w:hint="default"/>
                      <w:lang w:val="en-US" w:eastAsia="zh-CN"/>
                    </w:rPr>
                    <w:t>E</w:t>
                  </w:r>
                </w:p>
              </w:tc>
              <w:tc>
                <w:tcPr>
                  <w:tcW w:w="1226" w:type="dxa"/>
                  <w:tcBorders>
                    <w:tl2br w:val="nil"/>
                    <w:tr2bl w:val="nil"/>
                  </w:tcBorders>
                  <w:vAlign w:val="center"/>
                </w:tcPr>
                <w:p>
                  <w:pPr>
                    <w:pStyle w:val="16"/>
                    <w:bidi w:val="0"/>
                    <w:jc w:val="center"/>
                    <w:rPr>
                      <w:rFonts w:hint="default"/>
                      <w:lang w:val="en-US" w:eastAsia="zh-CN"/>
                    </w:rPr>
                  </w:pPr>
                  <w:r>
                    <w:rPr>
                      <w:rFonts w:hint="default"/>
                      <w:lang w:val="en-US" w:eastAsia="zh-CN"/>
                    </w:rPr>
                    <w:t>923.9</w:t>
                  </w:r>
                </w:p>
              </w:tc>
              <w:tc>
                <w:tcPr>
                  <w:tcW w:w="2829" w:type="dxa"/>
                  <w:tcBorders>
                    <w:tl2br w:val="nil"/>
                    <w:tr2bl w:val="nil"/>
                  </w:tcBorders>
                  <w:vAlign w:val="center"/>
                </w:tcPr>
                <w:p>
                  <w:pPr>
                    <w:pStyle w:val="16"/>
                    <w:bidi w:val="0"/>
                    <w:jc w:val="center"/>
                    <w:rPr>
                      <w:rFonts w:hint="default"/>
                    </w:rPr>
                  </w:pPr>
                  <w:r>
                    <w:rPr>
                      <w:rFonts w:hint="default"/>
                    </w:rPr>
                    <w:t>《地表水环境质量标准》</w:t>
                  </w:r>
                  <w:r>
                    <w:rPr>
                      <w:rFonts w:hint="default"/>
                      <w:lang w:eastAsia="zh-CN"/>
                    </w:rPr>
                    <w:t>（</w:t>
                  </w:r>
                  <w:r>
                    <w:rPr>
                      <w:rFonts w:hint="default"/>
                    </w:rPr>
                    <w:t>GB3838-2002</w:t>
                  </w:r>
                  <w:r>
                    <w:rPr>
                      <w:rFonts w:hint="default"/>
                      <w:lang w:eastAsia="zh-CN"/>
                    </w:rPr>
                    <w:t>）</w:t>
                  </w:r>
                  <w:r>
                    <w:rPr>
                      <w:rFonts w:hint="default"/>
                    </w:rPr>
                    <w:t>V 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1238" w:type="dxa"/>
                  <w:tcBorders>
                    <w:tl2br w:val="nil"/>
                    <w:tr2bl w:val="nil"/>
                  </w:tcBorders>
                  <w:vAlign w:val="center"/>
                </w:tcPr>
                <w:p>
                  <w:pPr>
                    <w:pStyle w:val="16"/>
                    <w:bidi w:val="0"/>
                    <w:jc w:val="center"/>
                    <w:rPr>
                      <w:rFonts w:hint="default"/>
                    </w:rPr>
                  </w:pPr>
                  <w:r>
                    <w:rPr>
                      <w:rFonts w:hint="default"/>
                    </w:rPr>
                    <w:t>地下水环境</w:t>
                  </w:r>
                </w:p>
              </w:tc>
              <w:tc>
                <w:tcPr>
                  <w:tcW w:w="599" w:type="dxa"/>
                  <w:tcBorders>
                    <w:tl2br w:val="nil"/>
                    <w:tr2bl w:val="nil"/>
                  </w:tcBorders>
                  <w:vAlign w:val="center"/>
                </w:tcPr>
                <w:p>
                  <w:pPr>
                    <w:pStyle w:val="16"/>
                    <w:bidi w:val="0"/>
                    <w:jc w:val="center"/>
                    <w:rPr>
                      <w:rFonts w:hint="default"/>
                    </w:rPr>
                  </w:pPr>
                  <w:r>
                    <w:rPr>
                      <w:rFonts w:hint="default"/>
                      <w:lang w:val="en-US" w:eastAsia="zh-CN"/>
                    </w:rPr>
                    <w:t>1</w:t>
                  </w:r>
                </w:p>
              </w:tc>
              <w:tc>
                <w:tcPr>
                  <w:tcW w:w="1837" w:type="dxa"/>
                  <w:gridSpan w:val="2"/>
                  <w:tcBorders>
                    <w:tl2br w:val="nil"/>
                    <w:tr2bl w:val="nil"/>
                  </w:tcBorders>
                  <w:vAlign w:val="center"/>
                </w:tcPr>
                <w:p>
                  <w:pPr>
                    <w:pStyle w:val="16"/>
                    <w:bidi w:val="0"/>
                    <w:jc w:val="center"/>
                    <w:rPr>
                      <w:rFonts w:hint="default"/>
                    </w:rPr>
                  </w:pPr>
                  <w:r>
                    <w:rPr>
                      <w:rFonts w:hint="default"/>
                      <w:lang w:val="en-US" w:eastAsia="zh-CN"/>
                    </w:rPr>
                    <w:t>周围</w:t>
                  </w:r>
                  <w:r>
                    <w:rPr>
                      <w:rFonts w:hint="default"/>
                    </w:rPr>
                    <w:t>浅层地下水</w:t>
                  </w:r>
                </w:p>
              </w:tc>
              <w:tc>
                <w:tcPr>
                  <w:tcW w:w="1145" w:type="dxa"/>
                  <w:gridSpan w:val="2"/>
                  <w:tcBorders>
                    <w:tl2br w:val="nil"/>
                    <w:tr2bl w:val="nil"/>
                  </w:tcBorders>
                  <w:vAlign w:val="center"/>
                </w:tcPr>
                <w:p>
                  <w:pPr>
                    <w:pStyle w:val="16"/>
                    <w:bidi w:val="0"/>
                    <w:jc w:val="center"/>
                    <w:rPr>
                      <w:rFonts w:hint="default"/>
                    </w:rPr>
                  </w:pPr>
                  <w:r>
                    <w:rPr>
                      <w:rFonts w:hint="default"/>
                    </w:rPr>
                    <w:t>场址周围</w:t>
                  </w:r>
                </w:p>
              </w:tc>
              <w:tc>
                <w:tcPr>
                  <w:tcW w:w="1226" w:type="dxa"/>
                  <w:tcBorders>
                    <w:tl2br w:val="nil"/>
                    <w:tr2bl w:val="nil"/>
                  </w:tcBorders>
                  <w:vAlign w:val="center"/>
                </w:tcPr>
                <w:p>
                  <w:pPr>
                    <w:pStyle w:val="16"/>
                    <w:bidi w:val="0"/>
                    <w:jc w:val="center"/>
                    <w:rPr>
                      <w:rFonts w:hint="default"/>
                    </w:rPr>
                  </w:pPr>
                  <w:r>
                    <w:rPr>
                      <w:rFonts w:hint="default"/>
                    </w:rPr>
                    <w:t>——</w:t>
                  </w:r>
                </w:p>
              </w:tc>
              <w:tc>
                <w:tcPr>
                  <w:tcW w:w="2829" w:type="dxa"/>
                  <w:tcBorders>
                    <w:tl2br w:val="nil"/>
                    <w:tr2bl w:val="nil"/>
                  </w:tcBorders>
                  <w:vAlign w:val="center"/>
                </w:tcPr>
                <w:p>
                  <w:pPr>
                    <w:pStyle w:val="16"/>
                    <w:bidi w:val="0"/>
                    <w:jc w:val="center"/>
                    <w:rPr>
                      <w:rFonts w:hint="default"/>
                    </w:rPr>
                  </w:pPr>
                  <w:r>
                    <w:rPr>
                      <w:rFonts w:hint="default"/>
                    </w:rPr>
                    <w:t>《地下水质量标准》（GB/T14848-2017）</w:t>
                  </w:r>
                  <w:r>
                    <w:rPr>
                      <w:rFonts w:hint="default"/>
                      <w:lang w:val="en-US" w:eastAsia="zh-CN"/>
                    </w:rPr>
                    <w:t>III</w:t>
                  </w:r>
                  <w:r>
                    <w:rPr>
                      <w:rFonts w:hint="default"/>
                    </w:rPr>
                    <w:t>类标准</w:t>
                  </w:r>
                </w:p>
              </w:tc>
            </w:tr>
          </w:tbl>
          <w:p>
            <w:pPr>
              <w:pStyle w:val="15"/>
              <w:bidi w:val="0"/>
              <w:rPr>
                <w:rFonts w:hint="default" w:eastAsia="宋体"/>
                <w:lang w:val="en-US" w:eastAsia="zh-CN"/>
              </w:rPr>
            </w:pPr>
            <w:r>
              <w:rPr>
                <w:rFonts w:hint="default"/>
              </w:rPr>
              <w:t>距离本项目最近的敏感点为</w:t>
            </w:r>
            <w:r>
              <w:rPr>
                <w:rFonts w:hint="default"/>
                <w:lang w:eastAsia="zh-CN"/>
              </w:rPr>
              <w:t>距离</w:t>
            </w:r>
            <w:r>
              <w:rPr>
                <w:rFonts w:hint="default"/>
              </w:rPr>
              <w:t>厂址</w:t>
            </w:r>
            <w:r>
              <w:rPr>
                <w:rFonts w:hint="default"/>
                <w:lang w:eastAsia="zh-CN"/>
              </w:rPr>
              <w:t>东侧220.4</w:t>
            </w:r>
            <w:r>
              <w:rPr>
                <w:rFonts w:hint="default"/>
              </w:rPr>
              <w:t>m的南十里堡村，满足本项目卫生防护距离</w:t>
            </w:r>
            <w:r>
              <w:rPr>
                <w:rFonts w:hint="eastAsia"/>
                <w:lang w:val="en-US" w:eastAsia="zh-CN"/>
              </w:rPr>
              <w:t>50米的</w:t>
            </w:r>
            <w:r>
              <w:rPr>
                <w:rFonts w:hint="default"/>
              </w:rPr>
              <w:t>要求。</w:t>
            </w:r>
            <w:r>
              <w:rPr>
                <w:rFonts w:hint="eastAsia"/>
                <w:lang w:eastAsia="zh-CN"/>
              </w:rPr>
              <w:t>周边关系图见下图</w:t>
            </w:r>
            <w:r>
              <w:rPr>
                <w:rFonts w:hint="eastAsia"/>
                <w:lang w:val="en-US" w:eastAsia="zh-CN"/>
              </w:rPr>
              <w:t>3。</w:t>
            </w:r>
          </w:p>
          <w:p>
            <w:pPr>
              <w:pStyle w:val="15"/>
              <w:bidi w:val="0"/>
              <w:ind w:left="0" w:leftChars="0" w:firstLine="0" w:firstLineChars="0"/>
              <w:rPr>
                <w:rFonts w:hint="default"/>
                <w:lang w:val="en-US" w:eastAsia="zh-CN"/>
              </w:rPr>
            </w:pPr>
            <w:r>
              <w:rPr>
                <w:rFonts w:hint="default"/>
                <w:lang w:val="en-US" w:eastAsia="zh-CN"/>
              </w:rPr>
              <w:drawing>
                <wp:inline distT="0" distB="0" distL="114300" distR="114300">
                  <wp:extent cx="5652770" cy="3732530"/>
                  <wp:effectExtent l="0" t="0" r="5080" b="1270"/>
                  <wp:docPr id="31" name="图片 31" descr="1559697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59697644(1)"/>
                          <pic:cNvPicPr>
                            <a:picLocks noChangeAspect="1"/>
                          </pic:cNvPicPr>
                        </pic:nvPicPr>
                        <pic:blipFill>
                          <a:blip r:embed="rId9"/>
                          <a:stretch>
                            <a:fillRect/>
                          </a:stretch>
                        </pic:blipFill>
                        <pic:spPr>
                          <a:xfrm>
                            <a:off x="0" y="0"/>
                            <a:ext cx="5652770" cy="3732530"/>
                          </a:xfrm>
                          <a:prstGeom prst="rect">
                            <a:avLst/>
                          </a:prstGeom>
                        </pic:spPr>
                      </pic:pic>
                    </a:graphicData>
                  </a:graphic>
                </wp:inline>
              </w:drawing>
            </w:r>
          </w:p>
          <w:p>
            <w:pPr>
              <w:pStyle w:val="17"/>
              <w:bidi w:val="0"/>
              <w:rPr>
                <w:rFonts w:hint="eastAsia"/>
                <w:lang w:val="en-US" w:eastAsia="zh-CN"/>
              </w:rPr>
            </w:pPr>
            <w:r>
              <w:rPr>
                <w:rFonts w:hint="eastAsia"/>
                <w:lang w:val="en-US" w:eastAsia="zh-CN"/>
              </w:rPr>
              <w:t>图3项目周边关系图</w:t>
            </w:r>
          </w:p>
          <w:p>
            <w:pPr>
              <w:pStyle w:val="14"/>
              <w:numPr>
                <w:ilvl w:val="0"/>
                <w:numId w:val="2"/>
              </w:numPr>
              <w:bidi w:val="0"/>
              <w:rPr>
                <w:rFonts w:hint="eastAsia"/>
                <w:b/>
                <w:bCs/>
                <w:lang w:val="en-US" w:eastAsia="zh-CN"/>
              </w:rPr>
            </w:pPr>
            <w:r>
              <w:rPr>
                <w:rFonts w:hint="eastAsia"/>
                <w:b/>
                <w:bCs/>
                <w:lang w:val="en-US" w:eastAsia="zh-CN"/>
              </w:rPr>
              <w:t>项目主体工程</w:t>
            </w:r>
          </w:p>
          <w:p>
            <w:pPr>
              <w:pStyle w:val="15"/>
              <w:bidi w:val="0"/>
              <w:rPr>
                <w:rFonts w:hint="eastAsia"/>
                <w:lang w:val="en-US" w:eastAsia="zh-CN"/>
              </w:rPr>
            </w:pPr>
            <w:r>
              <w:rPr>
                <w:rFonts w:hint="default"/>
              </w:rPr>
              <w:t>项目占地</w:t>
            </w:r>
            <w:r>
              <w:rPr>
                <w:rFonts w:hint="default"/>
                <w:lang w:val="en-US" w:eastAsia="zh-CN"/>
              </w:rPr>
              <w:t>29417.99</w:t>
            </w:r>
            <w:r>
              <w:rPr>
                <w:rFonts w:hint="default"/>
              </w:rPr>
              <w:t>m2</w:t>
            </w:r>
            <w:r>
              <w:rPr>
                <w:rFonts w:hint="default"/>
                <w:lang w:eastAsia="zh-CN"/>
              </w:rPr>
              <w:t>，</w:t>
            </w:r>
            <w:r>
              <w:rPr>
                <w:rFonts w:hint="default"/>
              </w:rPr>
              <w:t>主要</w:t>
            </w:r>
            <w:r>
              <w:rPr>
                <w:rFonts w:hint="default"/>
                <w:lang w:eastAsia="zh-CN"/>
              </w:rPr>
              <w:t>建设</w:t>
            </w:r>
            <w:r>
              <w:rPr>
                <w:rFonts w:hint="default"/>
              </w:rPr>
              <w:t>有</w:t>
            </w:r>
            <w:r>
              <w:rPr>
                <w:rFonts w:hint="default"/>
                <w:lang w:eastAsia="zh-CN"/>
              </w:rPr>
              <w:t>车间、生产配套用房、设备塔、设备用房、车库</w:t>
            </w:r>
            <w:r>
              <w:rPr>
                <w:rFonts w:hint="default"/>
                <w:lang w:val="en-US" w:eastAsia="zh-CN"/>
              </w:rPr>
              <w:t>等</w:t>
            </w:r>
            <w:r>
              <w:rPr>
                <w:rFonts w:hint="default"/>
              </w:rPr>
              <w:t>，拟购置</w:t>
            </w:r>
            <w:r>
              <w:rPr>
                <w:rFonts w:hint="default"/>
                <w:lang w:eastAsia="zh-CN"/>
              </w:rPr>
              <w:t>180混凝土搅拌站、装载机、砂石分离机等设备</w:t>
            </w:r>
            <w:r>
              <w:rPr>
                <w:rFonts w:hint="default"/>
              </w:rPr>
              <w:t>，</w:t>
            </w:r>
            <w:r>
              <w:rPr>
                <w:rFonts w:hint="eastAsia"/>
                <w:lang w:eastAsia="zh-CN"/>
              </w:rPr>
              <w:t>项目主要生产设施见下表</w:t>
            </w:r>
            <w:r>
              <w:rPr>
                <w:rFonts w:hint="eastAsia"/>
                <w:lang w:val="en-US" w:eastAsia="zh-CN"/>
              </w:rPr>
              <w:t>2.1-2。</w:t>
            </w:r>
          </w:p>
          <w:p>
            <w:pPr>
              <w:pStyle w:val="17"/>
              <w:bidi w:val="0"/>
              <w:rPr>
                <w:rFonts w:hint="eastAsia"/>
                <w:lang w:val="en-US" w:eastAsia="zh-CN"/>
              </w:rPr>
            </w:pPr>
          </w:p>
          <w:p>
            <w:pPr>
              <w:pStyle w:val="17"/>
              <w:bidi w:val="0"/>
              <w:rPr>
                <w:rFonts w:hint="eastAsia"/>
                <w:lang w:val="en-US" w:eastAsia="zh-CN"/>
              </w:rPr>
            </w:pPr>
          </w:p>
          <w:p>
            <w:pPr>
              <w:pStyle w:val="17"/>
              <w:bidi w:val="0"/>
              <w:rPr>
                <w:rFonts w:hint="eastAsia"/>
                <w:lang w:val="en-US" w:eastAsia="zh-CN"/>
              </w:rPr>
            </w:pPr>
            <w:r>
              <w:rPr>
                <w:rFonts w:hint="eastAsia"/>
                <w:lang w:val="en-US" w:eastAsia="zh-CN"/>
              </w:rPr>
              <w:t>表2.1-2项目主要生产设施一览表</w:t>
            </w:r>
          </w:p>
          <w:tbl>
            <w:tblPr>
              <w:tblStyle w:val="10"/>
              <w:tblW w:w="8529" w:type="dxa"/>
              <w:jc w:val="center"/>
              <w:tblInd w:w="1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01"/>
              <w:gridCol w:w="1050"/>
              <w:gridCol w:w="3975"/>
              <w:gridCol w:w="30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b/>
                      <w:bCs/>
                    </w:rPr>
                  </w:pPr>
                  <w:r>
                    <w:rPr>
                      <w:rFonts w:hint="default"/>
                      <w:b/>
                      <w:bCs/>
                    </w:rPr>
                    <w:t>序号</w:t>
                  </w:r>
                </w:p>
              </w:tc>
              <w:tc>
                <w:tcPr>
                  <w:tcW w:w="1050" w:type="dxa"/>
                  <w:tcBorders>
                    <w:tl2br w:val="nil"/>
                    <w:tr2bl w:val="nil"/>
                  </w:tcBorders>
                  <w:vAlign w:val="center"/>
                </w:tcPr>
                <w:p>
                  <w:pPr>
                    <w:pStyle w:val="16"/>
                    <w:bidi w:val="0"/>
                    <w:jc w:val="center"/>
                    <w:rPr>
                      <w:rFonts w:hint="default"/>
                      <w:b/>
                      <w:bCs/>
                    </w:rPr>
                  </w:pPr>
                  <w:r>
                    <w:rPr>
                      <w:rFonts w:hint="default"/>
                      <w:b/>
                      <w:bCs/>
                    </w:rPr>
                    <w:t>工程名称</w:t>
                  </w:r>
                </w:p>
              </w:tc>
              <w:tc>
                <w:tcPr>
                  <w:tcW w:w="3975" w:type="dxa"/>
                  <w:tcBorders>
                    <w:tl2br w:val="nil"/>
                    <w:tr2bl w:val="nil"/>
                  </w:tcBorders>
                  <w:vAlign w:val="center"/>
                </w:tcPr>
                <w:p>
                  <w:pPr>
                    <w:pStyle w:val="16"/>
                    <w:bidi w:val="0"/>
                    <w:jc w:val="center"/>
                    <w:rPr>
                      <w:rFonts w:hint="default"/>
                      <w:b/>
                      <w:bCs/>
                    </w:rPr>
                  </w:pPr>
                  <w:r>
                    <w:rPr>
                      <w:rFonts w:hint="default"/>
                      <w:b/>
                      <w:bCs/>
                    </w:rPr>
                    <w:t>工程规模</w:t>
                  </w:r>
                </w:p>
              </w:tc>
              <w:tc>
                <w:tcPr>
                  <w:tcW w:w="3003" w:type="dxa"/>
                  <w:tcBorders>
                    <w:tl2br w:val="nil"/>
                    <w:tr2bl w:val="nil"/>
                  </w:tcBorders>
                  <w:vAlign w:val="center"/>
                </w:tcPr>
                <w:p>
                  <w:pPr>
                    <w:pStyle w:val="16"/>
                    <w:bidi w:val="0"/>
                    <w:jc w:val="center"/>
                    <w:rPr>
                      <w:rFonts w:hint="eastAsia" w:eastAsia="宋体"/>
                      <w:b/>
                      <w:bCs/>
                      <w:lang w:eastAsia="zh-CN"/>
                    </w:rPr>
                  </w:pPr>
                  <w:r>
                    <w:rPr>
                      <w:rFonts w:hint="eastAsia"/>
                      <w:b/>
                      <w:bCs/>
                      <w:lang w:eastAsia="zh-CN"/>
                    </w:rPr>
                    <w:t>实际建设内容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8529" w:type="dxa"/>
                  <w:gridSpan w:val="4"/>
                  <w:tcBorders>
                    <w:tl2br w:val="nil"/>
                    <w:tr2bl w:val="nil"/>
                  </w:tcBorders>
                  <w:vAlign w:val="center"/>
                </w:tcPr>
                <w:p>
                  <w:pPr>
                    <w:pStyle w:val="16"/>
                    <w:bidi w:val="0"/>
                    <w:jc w:val="center"/>
                    <w:rPr>
                      <w:rFonts w:hint="default"/>
                    </w:rPr>
                  </w:pPr>
                  <w:r>
                    <w:rPr>
                      <w:rFonts w:hint="default"/>
                      <w:b/>
                      <w:bCs/>
                    </w:rPr>
                    <w:t>一、主体工程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rPr>
                  </w:pPr>
                  <w:r>
                    <w:rPr>
                      <w:rFonts w:hint="default"/>
                    </w:rPr>
                    <w:t>1</w:t>
                  </w:r>
                </w:p>
              </w:tc>
              <w:tc>
                <w:tcPr>
                  <w:tcW w:w="1050" w:type="dxa"/>
                  <w:tcBorders>
                    <w:tl2br w:val="nil"/>
                    <w:tr2bl w:val="nil"/>
                  </w:tcBorders>
                  <w:vAlign w:val="center"/>
                </w:tcPr>
                <w:p>
                  <w:pPr>
                    <w:pStyle w:val="16"/>
                    <w:bidi w:val="0"/>
                    <w:jc w:val="center"/>
                    <w:rPr>
                      <w:rFonts w:hint="default"/>
                      <w:lang w:val="en-US" w:eastAsia="zh-CN"/>
                    </w:rPr>
                  </w:pPr>
                  <w:r>
                    <w:rPr>
                      <w:rFonts w:hint="default"/>
                      <w:lang w:eastAsia="zh-CN"/>
                    </w:rPr>
                    <w:t>车间</w:t>
                  </w:r>
                </w:p>
              </w:tc>
              <w:tc>
                <w:tcPr>
                  <w:tcW w:w="3975" w:type="dxa"/>
                  <w:tcBorders>
                    <w:tl2br w:val="nil"/>
                    <w:tr2bl w:val="nil"/>
                  </w:tcBorders>
                  <w:vAlign w:val="center"/>
                </w:tcPr>
                <w:p>
                  <w:pPr>
                    <w:pStyle w:val="16"/>
                    <w:bidi w:val="0"/>
                    <w:jc w:val="center"/>
                    <w:rPr>
                      <w:rFonts w:hint="default"/>
                      <w:lang w:val="en-US" w:eastAsia="zh-CN"/>
                    </w:rPr>
                  </w:pPr>
                  <w:r>
                    <w:rPr>
                      <w:rFonts w:hint="default"/>
                      <w:lang w:val="en-US" w:eastAsia="zh-CN"/>
                    </w:rPr>
                    <w:t>1座1层，高15m，占地面积10018.02</w:t>
                  </w:r>
                  <w:r>
                    <w:rPr>
                      <w:rFonts w:hint="default"/>
                    </w:rPr>
                    <w:t>m2</w:t>
                  </w:r>
                  <w:r>
                    <w:rPr>
                      <w:rFonts w:hint="default"/>
                      <w:lang w:eastAsia="zh-CN"/>
                    </w:rPr>
                    <w:t>，购置180混凝土搅拌站等生产设备</w:t>
                  </w:r>
                </w:p>
              </w:tc>
              <w:tc>
                <w:tcPr>
                  <w:tcW w:w="3003" w:type="dxa"/>
                  <w:tcBorders>
                    <w:tl2br w:val="nil"/>
                    <w:tr2bl w:val="nil"/>
                  </w:tcBorders>
                  <w:vAlign w:val="center"/>
                </w:tcPr>
                <w:p>
                  <w:pPr>
                    <w:pStyle w:val="16"/>
                    <w:bidi w:val="0"/>
                    <w:jc w:val="center"/>
                    <w:rPr>
                      <w:rFonts w:hint="default"/>
                      <w:lang w:val="en-US" w:eastAsia="zh-CN"/>
                    </w:rPr>
                  </w:pPr>
                  <w:r>
                    <w:rPr>
                      <w:rFonts w:hint="eastAsia"/>
                      <w:lang w:val="en-US" w:eastAsia="zh-CN"/>
                    </w:rPr>
                    <w:t>与原环评一致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8529" w:type="dxa"/>
                  <w:gridSpan w:val="4"/>
                  <w:tcBorders>
                    <w:tl2br w:val="nil"/>
                    <w:tr2bl w:val="nil"/>
                  </w:tcBorders>
                  <w:vAlign w:val="center"/>
                </w:tcPr>
                <w:p>
                  <w:pPr>
                    <w:pStyle w:val="16"/>
                    <w:bidi w:val="0"/>
                    <w:jc w:val="center"/>
                    <w:rPr>
                      <w:rFonts w:hint="default"/>
                    </w:rPr>
                  </w:pPr>
                  <w:r>
                    <w:rPr>
                      <w:rFonts w:hint="default"/>
                      <w:b/>
                      <w:bCs/>
                    </w:rPr>
                    <w:t>二、辅助工程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lang w:val="en-US" w:eastAsia="zh-CN"/>
                    </w:rPr>
                  </w:pPr>
                  <w:r>
                    <w:rPr>
                      <w:rFonts w:hint="default"/>
                      <w:lang w:val="en-US" w:eastAsia="zh-CN"/>
                    </w:rPr>
                    <w:t>1</w:t>
                  </w:r>
                </w:p>
              </w:tc>
              <w:tc>
                <w:tcPr>
                  <w:tcW w:w="1050" w:type="dxa"/>
                  <w:tcBorders>
                    <w:tl2br w:val="nil"/>
                    <w:tr2bl w:val="nil"/>
                  </w:tcBorders>
                  <w:vAlign w:val="center"/>
                </w:tcPr>
                <w:p>
                  <w:pPr>
                    <w:pStyle w:val="16"/>
                    <w:bidi w:val="0"/>
                    <w:jc w:val="center"/>
                    <w:rPr>
                      <w:rFonts w:hint="default"/>
                      <w:lang w:eastAsia="zh-CN"/>
                    </w:rPr>
                  </w:pPr>
                  <w:r>
                    <w:rPr>
                      <w:rFonts w:hint="default"/>
                      <w:lang w:eastAsia="zh-CN"/>
                    </w:rPr>
                    <w:t>生产配套用房</w:t>
                  </w:r>
                </w:p>
              </w:tc>
              <w:tc>
                <w:tcPr>
                  <w:tcW w:w="3975" w:type="dxa"/>
                  <w:tcBorders>
                    <w:tl2br w:val="nil"/>
                    <w:tr2bl w:val="nil"/>
                  </w:tcBorders>
                  <w:vAlign w:val="center"/>
                </w:tcPr>
                <w:p>
                  <w:pPr>
                    <w:pStyle w:val="16"/>
                    <w:bidi w:val="0"/>
                    <w:jc w:val="center"/>
                    <w:rPr>
                      <w:rFonts w:hint="default"/>
                      <w:lang w:val="en-US" w:eastAsia="zh-CN"/>
                    </w:rPr>
                  </w:pPr>
                  <w:r>
                    <w:rPr>
                      <w:rFonts w:hint="default"/>
                      <w:lang w:val="en-US" w:eastAsia="zh-CN"/>
                    </w:rPr>
                    <w:t>3座，各3层，占地面积8623.32</w:t>
                  </w:r>
                  <w:r>
                    <w:rPr>
                      <w:rFonts w:hint="default"/>
                    </w:rPr>
                    <w:t>m2</w:t>
                  </w:r>
                  <w:r>
                    <w:rPr>
                      <w:rFonts w:hint="default"/>
                      <w:lang w:eastAsia="zh-CN"/>
                    </w:rPr>
                    <w:t>，主要用于日常办公</w:t>
                  </w:r>
                </w:p>
              </w:tc>
              <w:tc>
                <w:tcPr>
                  <w:tcW w:w="3003" w:type="dxa"/>
                  <w:tcBorders>
                    <w:tl2br w:val="nil"/>
                    <w:tr2bl w:val="nil"/>
                  </w:tcBorders>
                  <w:vAlign w:val="center"/>
                </w:tcPr>
                <w:p>
                  <w:pPr>
                    <w:pStyle w:val="16"/>
                    <w:bidi w:val="0"/>
                    <w:jc w:val="center"/>
                    <w:rPr>
                      <w:rFonts w:hint="default"/>
                      <w:lang w:val="en-US" w:eastAsia="zh-CN"/>
                    </w:rPr>
                  </w:pPr>
                  <w:r>
                    <w:rPr>
                      <w:rFonts w:hint="eastAsia"/>
                      <w:lang w:val="en-US" w:eastAsia="zh-CN"/>
                    </w:rPr>
                    <w:t>实际建设2处平板用房，各1层，用于生产办公及生产辅助用室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lang w:val="en-US" w:eastAsia="zh-CN"/>
                    </w:rPr>
                  </w:pPr>
                  <w:r>
                    <w:rPr>
                      <w:rFonts w:hint="default"/>
                      <w:lang w:val="en-US" w:eastAsia="zh-CN"/>
                    </w:rPr>
                    <w:t>2</w:t>
                  </w:r>
                </w:p>
              </w:tc>
              <w:tc>
                <w:tcPr>
                  <w:tcW w:w="1050" w:type="dxa"/>
                  <w:tcBorders>
                    <w:tl2br w:val="nil"/>
                    <w:tr2bl w:val="nil"/>
                  </w:tcBorders>
                  <w:vAlign w:val="center"/>
                </w:tcPr>
                <w:p>
                  <w:pPr>
                    <w:pStyle w:val="16"/>
                    <w:bidi w:val="0"/>
                    <w:jc w:val="center"/>
                    <w:rPr>
                      <w:rFonts w:hint="default"/>
                      <w:lang w:eastAsia="zh-CN"/>
                    </w:rPr>
                  </w:pPr>
                  <w:r>
                    <w:rPr>
                      <w:rFonts w:hint="default"/>
                      <w:lang w:eastAsia="zh-CN"/>
                    </w:rPr>
                    <w:t>设备塔</w:t>
                  </w:r>
                </w:p>
              </w:tc>
              <w:tc>
                <w:tcPr>
                  <w:tcW w:w="3975" w:type="dxa"/>
                  <w:tcBorders>
                    <w:tl2br w:val="nil"/>
                    <w:tr2bl w:val="nil"/>
                  </w:tcBorders>
                  <w:vAlign w:val="center"/>
                </w:tcPr>
                <w:p>
                  <w:pPr>
                    <w:pStyle w:val="16"/>
                    <w:bidi w:val="0"/>
                    <w:jc w:val="center"/>
                    <w:rPr>
                      <w:rFonts w:hint="default"/>
                      <w:lang w:val="en-US" w:eastAsia="zh-CN"/>
                    </w:rPr>
                  </w:pPr>
                  <w:r>
                    <w:rPr>
                      <w:rFonts w:hint="default"/>
                      <w:lang w:val="en-US" w:eastAsia="zh-CN"/>
                    </w:rPr>
                    <w:t>1座，占地面积300.60</w:t>
                  </w:r>
                  <w:r>
                    <w:rPr>
                      <w:rFonts w:hint="default"/>
                    </w:rPr>
                    <w:t>m2</w:t>
                  </w:r>
                </w:p>
              </w:tc>
              <w:tc>
                <w:tcPr>
                  <w:tcW w:w="3003" w:type="dxa"/>
                  <w:tcBorders>
                    <w:tl2br w:val="nil"/>
                    <w:tr2bl w:val="nil"/>
                  </w:tcBorders>
                  <w:vAlign w:val="center"/>
                </w:tcPr>
                <w:p>
                  <w:pPr>
                    <w:pStyle w:val="16"/>
                    <w:bidi w:val="0"/>
                    <w:jc w:val="center"/>
                    <w:rPr>
                      <w:rFonts w:hint="default"/>
                      <w:lang w:val="en-US" w:eastAsia="zh-CN"/>
                    </w:rPr>
                  </w:pPr>
                  <w:r>
                    <w:rPr>
                      <w:rFonts w:hint="eastAsia"/>
                      <w:lang w:val="en-US" w:eastAsia="zh-CN"/>
                    </w:rPr>
                    <w:t>与原环评一致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lang w:val="en-US" w:eastAsia="zh-CN"/>
                    </w:rPr>
                  </w:pPr>
                  <w:r>
                    <w:rPr>
                      <w:rFonts w:hint="default"/>
                      <w:lang w:val="en-US" w:eastAsia="zh-CN"/>
                    </w:rPr>
                    <w:t>3</w:t>
                  </w:r>
                </w:p>
              </w:tc>
              <w:tc>
                <w:tcPr>
                  <w:tcW w:w="1050" w:type="dxa"/>
                  <w:tcBorders>
                    <w:tl2br w:val="nil"/>
                    <w:tr2bl w:val="nil"/>
                  </w:tcBorders>
                  <w:vAlign w:val="center"/>
                </w:tcPr>
                <w:p>
                  <w:pPr>
                    <w:pStyle w:val="16"/>
                    <w:bidi w:val="0"/>
                    <w:jc w:val="center"/>
                    <w:rPr>
                      <w:rFonts w:hint="default"/>
                      <w:lang w:eastAsia="zh-CN"/>
                    </w:rPr>
                  </w:pPr>
                  <w:r>
                    <w:rPr>
                      <w:rFonts w:hint="default"/>
                      <w:lang w:eastAsia="zh-CN"/>
                    </w:rPr>
                    <w:t>设备用房</w:t>
                  </w:r>
                </w:p>
              </w:tc>
              <w:tc>
                <w:tcPr>
                  <w:tcW w:w="3975" w:type="dxa"/>
                  <w:tcBorders>
                    <w:tl2br w:val="nil"/>
                    <w:tr2bl w:val="nil"/>
                  </w:tcBorders>
                  <w:vAlign w:val="center"/>
                </w:tcPr>
                <w:p>
                  <w:pPr>
                    <w:pStyle w:val="16"/>
                    <w:bidi w:val="0"/>
                    <w:jc w:val="center"/>
                    <w:rPr>
                      <w:rFonts w:hint="default"/>
                      <w:lang w:val="en-US" w:eastAsia="zh-CN"/>
                    </w:rPr>
                  </w:pPr>
                  <w:r>
                    <w:rPr>
                      <w:rFonts w:hint="default"/>
                      <w:lang w:val="en-US" w:eastAsia="zh-CN"/>
                    </w:rPr>
                    <w:t>1座1层，占地面积555.49</w:t>
                  </w:r>
                  <w:r>
                    <w:rPr>
                      <w:rFonts w:hint="default"/>
                    </w:rPr>
                    <w:t>m2</w:t>
                  </w:r>
                </w:p>
              </w:tc>
              <w:tc>
                <w:tcPr>
                  <w:tcW w:w="3003" w:type="dxa"/>
                  <w:tcBorders>
                    <w:tl2br w:val="nil"/>
                    <w:tr2bl w:val="nil"/>
                  </w:tcBorders>
                  <w:vAlign w:val="center"/>
                </w:tcPr>
                <w:p>
                  <w:pPr>
                    <w:pStyle w:val="16"/>
                    <w:bidi w:val="0"/>
                    <w:jc w:val="center"/>
                    <w:rPr>
                      <w:rFonts w:hint="default"/>
                      <w:lang w:val="en-US" w:eastAsia="zh-CN"/>
                    </w:rPr>
                  </w:pPr>
                  <w:r>
                    <w:rPr>
                      <w:rFonts w:hint="eastAsia"/>
                      <w:lang w:val="en-US" w:eastAsia="zh-CN"/>
                    </w:rPr>
                    <w:t>与原环评一致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lang w:val="en-US" w:eastAsia="zh-CN"/>
                    </w:rPr>
                  </w:pPr>
                  <w:r>
                    <w:rPr>
                      <w:rFonts w:hint="default"/>
                      <w:lang w:val="en-US" w:eastAsia="zh-CN"/>
                    </w:rPr>
                    <w:t>4</w:t>
                  </w:r>
                </w:p>
              </w:tc>
              <w:tc>
                <w:tcPr>
                  <w:tcW w:w="1050" w:type="dxa"/>
                  <w:tcBorders>
                    <w:tl2br w:val="nil"/>
                    <w:tr2bl w:val="nil"/>
                  </w:tcBorders>
                  <w:vAlign w:val="center"/>
                </w:tcPr>
                <w:p>
                  <w:pPr>
                    <w:pStyle w:val="16"/>
                    <w:bidi w:val="0"/>
                    <w:jc w:val="center"/>
                    <w:rPr>
                      <w:rFonts w:hint="default"/>
                      <w:lang w:eastAsia="zh-CN"/>
                    </w:rPr>
                  </w:pPr>
                  <w:r>
                    <w:rPr>
                      <w:rFonts w:hint="default"/>
                      <w:lang w:eastAsia="zh-CN"/>
                    </w:rPr>
                    <w:t>车库</w:t>
                  </w:r>
                </w:p>
              </w:tc>
              <w:tc>
                <w:tcPr>
                  <w:tcW w:w="3975" w:type="dxa"/>
                  <w:tcBorders>
                    <w:tl2br w:val="nil"/>
                    <w:tr2bl w:val="nil"/>
                  </w:tcBorders>
                  <w:vAlign w:val="center"/>
                </w:tcPr>
                <w:p>
                  <w:pPr>
                    <w:pStyle w:val="16"/>
                    <w:bidi w:val="0"/>
                    <w:jc w:val="center"/>
                    <w:rPr>
                      <w:rFonts w:hint="default"/>
                      <w:lang w:val="en-US" w:eastAsia="zh-CN"/>
                    </w:rPr>
                  </w:pPr>
                  <w:r>
                    <w:rPr>
                      <w:rFonts w:hint="default"/>
                      <w:lang w:val="en-US" w:eastAsia="zh-CN"/>
                    </w:rPr>
                    <w:t>1座2层，占地面积634.16</w:t>
                  </w:r>
                  <w:r>
                    <w:rPr>
                      <w:rFonts w:hint="default"/>
                    </w:rPr>
                    <w:t>m2</w:t>
                  </w:r>
                </w:p>
              </w:tc>
              <w:tc>
                <w:tcPr>
                  <w:tcW w:w="3003" w:type="dxa"/>
                  <w:tcBorders>
                    <w:tl2br w:val="nil"/>
                    <w:tr2bl w:val="nil"/>
                  </w:tcBorders>
                  <w:vAlign w:val="center"/>
                </w:tcPr>
                <w:p>
                  <w:pPr>
                    <w:pStyle w:val="16"/>
                    <w:bidi w:val="0"/>
                    <w:jc w:val="center"/>
                    <w:rPr>
                      <w:rFonts w:hint="default"/>
                      <w:lang w:val="en-US" w:eastAsia="zh-CN"/>
                    </w:rPr>
                  </w:pPr>
                  <w:r>
                    <w:rPr>
                      <w:rFonts w:hint="eastAsia"/>
                      <w:lang w:val="en-US" w:eastAsia="zh-CN"/>
                    </w:rPr>
                    <w:t>实际建设内容为建设两处停车场，未建出库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8529" w:type="dxa"/>
                  <w:gridSpan w:val="4"/>
                  <w:tcBorders>
                    <w:tl2br w:val="nil"/>
                    <w:tr2bl w:val="nil"/>
                  </w:tcBorders>
                  <w:vAlign w:val="center"/>
                </w:tcPr>
                <w:p>
                  <w:pPr>
                    <w:pStyle w:val="16"/>
                    <w:bidi w:val="0"/>
                    <w:jc w:val="center"/>
                    <w:rPr>
                      <w:rFonts w:hint="default"/>
                      <w:lang w:eastAsia="zh-CN"/>
                    </w:rPr>
                  </w:pPr>
                  <w:r>
                    <w:rPr>
                      <w:rFonts w:hint="default"/>
                      <w:b/>
                      <w:bCs/>
                      <w:lang w:eastAsia="zh-CN"/>
                    </w:rPr>
                    <w:t>三</w:t>
                  </w:r>
                  <w:r>
                    <w:rPr>
                      <w:rFonts w:hint="default"/>
                      <w:b/>
                      <w:bCs/>
                    </w:rPr>
                    <w:t>、</w:t>
                  </w:r>
                  <w:r>
                    <w:rPr>
                      <w:rFonts w:hint="default"/>
                      <w:b/>
                      <w:bCs/>
                      <w:lang w:eastAsia="zh-CN"/>
                    </w:rPr>
                    <w:t>贮运</w:t>
                  </w:r>
                  <w:r>
                    <w:rPr>
                      <w:rFonts w:hint="default"/>
                      <w:b/>
                      <w:bCs/>
                    </w:rPr>
                    <w:t>工程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lang w:val="en-US" w:eastAsia="zh-CN"/>
                    </w:rPr>
                  </w:pPr>
                  <w:r>
                    <w:rPr>
                      <w:rFonts w:hint="default"/>
                      <w:lang w:val="en-US" w:eastAsia="zh-CN"/>
                    </w:rPr>
                    <w:t>1</w:t>
                  </w:r>
                </w:p>
              </w:tc>
              <w:tc>
                <w:tcPr>
                  <w:tcW w:w="1050" w:type="dxa"/>
                  <w:tcBorders>
                    <w:tl2br w:val="nil"/>
                    <w:tr2bl w:val="nil"/>
                  </w:tcBorders>
                  <w:vAlign w:val="center"/>
                </w:tcPr>
                <w:p>
                  <w:pPr>
                    <w:pStyle w:val="16"/>
                    <w:bidi w:val="0"/>
                    <w:jc w:val="center"/>
                    <w:rPr>
                      <w:rFonts w:hint="default"/>
                      <w:lang w:eastAsia="zh-CN"/>
                    </w:rPr>
                  </w:pPr>
                  <w:r>
                    <w:rPr>
                      <w:rFonts w:hint="default"/>
                      <w:lang w:eastAsia="zh-CN"/>
                    </w:rPr>
                    <w:t>水泥筒仓</w:t>
                  </w:r>
                </w:p>
              </w:tc>
              <w:tc>
                <w:tcPr>
                  <w:tcW w:w="3975" w:type="dxa"/>
                  <w:tcBorders>
                    <w:tl2br w:val="nil"/>
                    <w:tr2bl w:val="nil"/>
                  </w:tcBorders>
                  <w:vAlign w:val="center"/>
                </w:tcPr>
                <w:p>
                  <w:pPr>
                    <w:pStyle w:val="16"/>
                    <w:bidi w:val="0"/>
                    <w:jc w:val="center"/>
                    <w:rPr>
                      <w:rFonts w:hint="default"/>
                      <w:lang w:val="en-US" w:eastAsia="zh-CN"/>
                    </w:rPr>
                  </w:pPr>
                  <w:r>
                    <w:rPr>
                      <w:rFonts w:hint="default"/>
                      <w:lang w:val="en-US" w:eastAsia="zh-CN"/>
                    </w:rPr>
                    <w:t>8个，每个容积为300t，主要存放水泥</w:t>
                  </w:r>
                </w:p>
              </w:tc>
              <w:tc>
                <w:tcPr>
                  <w:tcW w:w="3003" w:type="dxa"/>
                  <w:vMerge w:val="restart"/>
                  <w:tcBorders>
                    <w:tl2br w:val="nil"/>
                    <w:tr2bl w:val="nil"/>
                  </w:tcBorders>
                  <w:vAlign w:val="center"/>
                </w:tcPr>
                <w:p>
                  <w:pPr>
                    <w:pStyle w:val="16"/>
                    <w:bidi w:val="0"/>
                    <w:jc w:val="center"/>
                    <w:rPr>
                      <w:rFonts w:hint="default"/>
                      <w:lang w:val="en-US" w:eastAsia="zh-CN"/>
                    </w:rPr>
                  </w:pPr>
                  <w:r>
                    <w:rPr>
                      <w:rFonts w:hint="eastAsia"/>
                      <w:lang w:val="en-US" w:eastAsia="zh-CN"/>
                    </w:rPr>
                    <w:t>实际建设内容为4个水泥筒仓，6个粉煤灰筒仓，共10个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color w:val="auto"/>
                      <w:lang w:val="en-US" w:eastAsia="zh-CN"/>
                    </w:rPr>
                  </w:pPr>
                  <w:r>
                    <w:rPr>
                      <w:rFonts w:hint="default"/>
                      <w:color w:val="auto"/>
                      <w:lang w:val="en-US" w:eastAsia="zh-CN"/>
                    </w:rPr>
                    <w:t>2</w:t>
                  </w:r>
                </w:p>
              </w:tc>
              <w:tc>
                <w:tcPr>
                  <w:tcW w:w="1050" w:type="dxa"/>
                  <w:tcBorders>
                    <w:tl2br w:val="nil"/>
                    <w:tr2bl w:val="nil"/>
                  </w:tcBorders>
                  <w:vAlign w:val="center"/>
                </w:tcPr>
                <w:p>
                  <w:pPr>
                    <w:pStyle w:val="16"/>
                    <w:bidi w:val="0"/>
                    <w:jc w:val="center"/>
                    <w:rPr>
                      <w:rFonts w:hint="default"/>
                      <w:color w:val="auto"/>
                      <w:lang w:eastAsia="zh-CN"/>
                    </w:rPr>
                  </w:pPr>
                  <w:r>
                    <w:rPr>
                      <w:rFonts w:hint="default"/>
                      <w:color w:val="auto"/>
                      <w:lang w:eastAsia="zh-CN"/>
                    </w:rPr>
                    <w:t>粉煤灰筒仓</w:t>
                  </w:r>
                </w:p>
              </w:tc>
              <w:tc>
                <w:tcPr>
                  <w:tcW w:w="3975" w:type="dxa"/>
                  <w:tcBorders>
                    <w:tl2br w:val="nil"/>
                    <w:tr2bl w:val="nil"/>
                  </w:tcBorders>
                  <w:vAlign w:val="center"/>
                </w:tcPr>
                <w:p>
                  <w:pPr>
                    <w:pStyle w:val="16"/>
                    <w:bidi w:val="0"/>
                    <w:jc w:val="center"/>
                    <w:rPr>
                      <w:rFonts w:hint="default"/>
                      <w:color w:val="auto"/>
                      <w:lang w:val="en-US" w:eastAsia="zh-CN"/>
                    </w:rPr>
                  </w:pPr>
                  <w:r>
                    <w:rPr>
                      <w:rFonts w:hint="default"/>
                      <w:color w:val="auto"/>
                      <w:lang w:val="en-US" w:eastAsia="zh-CN"/>
                    </w:rPr>
                    <w:t>4个，每个容积为300t，主要存放粉煤灰</w:t>
                  </w:r>
                </w:p>
              </w:tc>
              <w:tc>
                <w:tcPr>
                  <w:tcW w:w="3003" w:type="dxa"/>
                  <w:vMerge w:val="continue"/>
                  <w:tcBorders>
                    <w:tl2br w:val="nil"/>
                    <w:tr2bl w:val="nil"/>
                  </w:tcBorders>
                  <w:vAlign w:val="center"/>
                </w:tcPr>
                <w:p>
                  <w:pPr>
                    <w:pStyle w:val="16"/>
                    <w:bidi w:val="0"/>
                    <w:jc w:val="center"/>
                    <w:rPr>
                      <w:rFonts w:hint="default"/>
                      <w:color w:val="FF0000"/>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8529" w:type="dxa"/>
                  <w:gridSpan w:val="4"/>
                  <w:tcBorders>
                    <w:tl2br w:val="nil"/>
                    <w:tr2bl w:val="nil"/>
                  </w:tcBorders>
                  <w:vAlign w:val="center"/>
                </w:tcPr>
                <w:p>
                  <w:pPr>
                    <w:pStyle w:val="16"/>
                    <w:bidi w:val="0"/>
                    <w:jc w:val="center"/>
                    <w:rPr>
                      <w:rFonts w:hint="default"/>
                      <w:lang w:eastAsia="zh-CN"/>
                    </w:rPr>
                  </w:pPr>
                  <w:r>
                    <w:rPr>
                      <w:rFonts w:hint="default"/>
                      <w:b/>
                      <w:bCs/>
                      <w:lang w:eastAsia="zh-CN"/>
                    </w:rPr>
                    <w:t>四</w:t>
                  </w:r>
                  <w:r>
                    <w:rPr>
                      <w:rFonts w:hint="default"/>
                      <w:b/>
                      <w:bCs/>
                    </w:rPr>
                    <w:t>、公用工程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rPr>
                  </w:pPr>
                  <w:r>
                    <w:rPr>
                      <w:rFonts w:hint="default"/>
                    </w:rPr>
                    <w:t>1</w:t>
                  </w:r>
                </w:p>
              </w:tc>
              <w:tc>
                <w:tcPr>
                  <w:tcW w:w="1050" w:type="dxa"/>
                  <w:tcBorders>
                    <w:tl2br w:val="nil"/>
                    <w:tr2bl w:val="nil"/>
                  </w:tcBorders>
                  <w:vAlign w:val="center"/>
                </w:tcPr>
                <w:p>
                  <w:pPr>
                    <w:pStyle w:val="16"/>
                    <w:bidi w:val="0"/>
                    <w:jc w:val="center"/>
                    <w:rPr>
                      <w:rFonts w:hint="default"/>
                    </w:rPr>
                  </w:pPr>
                  <w:r>
                    <w:rPr>
                      <w:rFonts w:hint="default"/>
                      <w:lang w:eastAsia="zh-CN"/>
                    </w:rPr>
                    <w:t>供</w:t>
                  </w:r>
                  <w:r>
                    <w:rPr>
                      <w:rFonts w:hint="default"/>
                    </w:rPr>
                    <w:t>水系统</w:t>
                  </w:r>
                </w:p>
              </w:tc>
              <w:tc>
                <w:tcPr>
                  <w:tcW w:w="3975" w:type="dxa"/>
                  <w:tcBorders>
                    <w:tl2br w:val="nil"/>
                    <w:tr2bl w:val="nil"/>
                  </w:tcBorders>
                  <w:vAlign w:val="center"/>
                </w:tcPr>
                <w:p>
                  <w:pPr>
                    <w:pStyle w:val="16"/>
                    <w:bidi w:val="0"/>
                    <w:jc w:val="center"/>
                    <w:rPr>
                      <w:rFonts w:hint="default"/>
                      <w:lang w:eastAsia="zh-CN"/>
                    </w:rPr>
                  </w:pPr>
                  <w:r>
                    <w:rPr>
                      <w:rFonts w:hint="default"/>
                    </w:rPr>
                    <w:t>由广饶县李鹊镇供水管网提供，用水量为57520m3/a</w:t>
                  </w:r>
                </w:p>
              </w:tc>
              <w:tc>
                <w:tcPr>
                  <w:tcW w:w="3003" w:type="dxa"/>
                  <w:tcBorders>
                    <w:tl2br w:val="nil"/>
                    <w:tr2bl w:val="nil"/>
                  </w:tcBorders>
                  <w:vAlign w:val="center"/>
                </w:tcPr>
                <w:p>
                  <w:pPr>
                    <w:pStyle w:val="16"/>
                    <w:bidi w:val="0"/>
                    <w:jc w:val="center"/>
                    <w:rPr>
                      <w:rFonts w:hint="eastAsia" w:eastAsia="宋体"/>
                      <w:lang w:eastAsia="zh-CN"/>
                    </w:rPr>
                  </w:pPr>
                  <w:r>
                    <w:rPr>
                      <w:rFonts w:hint="eastAsia"/>
                      <w:lang w:eastAsia="zh-CN"/>
                    </w:rPr>
                    <w:t>与原环评一致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rPr>
                  </w:pPr>
                  <w:r>
                    <w:rPr>
                      <w:rFonts w:hint="default"/>
                    </w:rPr>
                    <w:t>2</w:t>
                  </w:r>
                </w:p>
              </w:tc>
              <w:tc>
                <w:tcPr>
                  <w:tcW w:w="1050" w:type="dxa"/>
                  <w:tcBorders>
                    <w:tl2br w:val="nil"/>
                    <w:tr2bl w:val="nil"/>
                  </w:tcBorders>
                  <w:vAlign w:val="center"/>
                </w:tcPr>
                <w:p>
                  <w:pPr>
                    <w:pStyle w:val="16"/>
                    <w:bidi w:val="0"/>
                    <w:jc w:val="center"/>
                    <w:rPr>
                      <w:rFonts w:hint="default"/>
                    </w:rPr>
                  </w:pPr>
                  <w:r>
                    <w:rPr>
                      <w:rFonts w:hint="default"/>
                    </w:rPr>
                    <w:t>供电系统</w:t>
                  </w:r>
                </w:p>
              </w:tc>
              <w:tc>
                <w:tcPr>
                  <w:tcW w:w="3975" w:type="dxa"/>
                  <w:tcBorders>
                    <w:tl2br w:val="nil"/>
                    <w:tr2bl w:val="nil"/>
                  </w:tcBorders>
                  <w:vAlign w:val="center"/>
                </w:tcPr>
                <w:p>
                  <w:pPr>
                    <w:pStyle w:val="16"/>
                    <w:bidi w:val="0"/>
                    <w:jc w:val="center"/>
                    <w:rPr>
                      <w:rFonts w:hint="default"/>
                    </w:rPr>
                  </w:pPr>
                  <w:r>
                    <w:rPr>
                      <w:rFonts w:hint="default"/>
                    </w:rPr>
                    <w:t>由广饶县李鹊镇供电所</w:t>
                  </w:r>
                  <w:r>
                    <w:rPr>
                      <w:rFonts w:hint="default"/>
                      <w:lang w:eastAsia="zh-CN"/>
                    </w:rPr>
                    <w:t>供给</w:t>
                  </w:r>
                  <w:r>
                    <w:rPr>
                      <w:rFonts w:hint="default"/>
                    </w:rPr>
                    <w:t>，用电量约为</w:t>
                  </w:r>
                  <w:r>
                    <w:rPr>
                      <w:rFonts w:hint="default"/>
                      <w:lang w:val="en-US" w:eastAsia="zh-CN"/>
                    </w:rPr>
                    <w:t>20</w:t>
                  </w:r>
                  <w:r>
                    <w:rPr>
                      <w:rFonts w:hint="default"/>
                    </w:rPr>
                    <w:t>万k</w:t>
                  </w:r>
                  <w:r>
                    <w:rPr>
                      <w:rFonts w:hint="default"/>
                      <w:lang w:val="en-US" w:eastAsia="zh-CN"/>
                    </w:rPr>
                    <w:t>W</w:t>
                  </w:r>
                  <w:r>
                    <w:rPr>
                      <w:rFonts w:hint="default"/>
                    </w:rPr>
                    <w:t>h/a</w:t>
                  </w:r>
                </w:p>
              </w:tc>
              <w:tc>
                <w:tcPr>
                  <w:tcW w:w="3003" w:type="dxa"/>
                  <w:tcBorders>
                    <w:tl2br w:val="nil"/>
                    <w:tr2bl w:val="nil"/>
                  </w:tcBorders>
                  <w:vAlign w:val="center"/>
                </w:tcPr>
                <w:p>
                  <w:pPr>
                    <w:pStyle w:val="16"/>
                    <w:bidi w:val="0"/>
                    <w:jc w:val="center"/>
                    <w:rPr>
                      <w:rFonts w:hint="default"/>
                    </w:rPr>
                  </w:pPr>
                  <w:r>
                    <w:rPr>
                      <w:rFonts w:hint="eastAsia"/>
                      <w:lang w:eastAsia="zh-CN"/>
                    </w:rPr>
                    <w:t>与原环评一致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lang w:val="en-US" w:eastAsia="zh-CN"/>
                    </w:rPr>
                  </w:pPr>
                  <w:r>
                    <w:rPr>
                      <w:rFonts w:hint="default"/>
                      <w:lang w:val="en-US" w:eastAsia="zh-CN"/>
                    </w:rPr>
                    <w:t>3</w:t>
                  </w:r>
                </w:p>
              </w:tc>
              <w:tc>
                <w:tcPr>
                  <w:tcW w:w="1050" w:type="dxa"/>
                  <w:tcBorders>
                    <w:tl2br w:val="nil"/>
                    <w:tr2bl w:val="nil"/>
                  </w:tcBorders>
                  <w:vAlign w:val="center"/>
                </w:tcPr>
                <w:p>
                  <w:pPr>
                    <w:pStyle w:val="16"/>
                    <w:bidi w:val="0"/>
                    <w:jc w:val="center"/>
                    <w:rPr>
                      <w:rFonts w:hint="default"/>
                    </w:rPr>
                  </w:pPr>
                  <w:r>
                    <w:rPr>
                      <w:rFonts w:hint="default"/>
                      <w:lang w:val="en-US" w:eastAsia="zh-CN"/>
                    </w:rPr>
                    <w:t>供暖系统</w:t>
                  </w:r>
                </w:p>
              </w:tc>
              <w:tc>
                <w:tcPr>
                  <w:tcW w:w="3975" w:type="dxa"/>
                  <w:tcBorders>
                    <w:tl2br w:val="nil"/>
                    <w:tr2bl w:val="nil"/>
                  </w:tcBorders>
                  <w:vAlign w:val="center"/>
                </w:tcPr>
                <w:p>
                  <w:pPr>
                    <w:pStyle w:val="16"/>
                    <w:bidi w:val="0"/>
                    <w:jc w:val="center"/>
                    <w:rPr>
                      <w:rFonts w:hint="default"/>
                    </w:rPr>
                  </w:pPr>
                  <w:r>
                    <w:rPr>
                      <w:rFonts w:hint="default"/>
                      <w:lang w:val="en-US" w:eastAsia="zh-CN"/>
                    </w:rPr>
                    <w:t>车间不提供供暖，办公区由空调供暖</w:t>
                  </w:r>
                </w:p>
              </w:tc>
              <w:tc>
                <w:tcPr>
                  <w:tcW w:w="3003" w:type="dxa"/>
                  <w:tcBorders>
                    <w:tl2br w:val="nil"/>
                    <w:tr2bl w:val="nil"/>
                  </w:tcBorders>
                  <w:vAlign w:val="center"/>
                </w:tcPr>
                <w:p>
                  <w:pPr>
                    <w:pStyle w:val="16"/>
                    <w:bidi w:val="0"/>
                    <w:jc w:val="center"/>
                    <w:rPr>
                      <w:rFonts w:hint="default"/>
                      <w:lang w:val="en-US" w:eastAsia="zh-CN"/>
                    </w:rPr>
                  </w:pPr>
                  <w:r>
                    <w:rPr>
                      <w:rFonts w:hint="eastAsia"/>
                      <w:lang w:eastAsia="zh-CN"/>
                    </w:rPr>
                    <w:t>与原环评一致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8529" w:type="dxa"/>
                  <w:gridSpan w:val="4"/>
                  <w:tcBorders>
                    <w:tl2br w:val="nil"/>
                    <w:tr2bl w:val="nil"/>
                  </w:tcBorders>
                  <w:vAlign w:val="center"/>
                </w:tcPr>
                <w:p>
                  <w:pPr>
                    <w:pStyle w:val="16"/>
                    <w:bidi w:val="0"/>
                    <w:jc w:val="center"/>
                    <w:rPr>
                      <w:rFonts w:hint="default"/>
                      <w:lang w:eastAsia="zh-CN"/>
                    </w:rPr>
                  </w:pPr>
                  <w:r>
                    <w:rPr>
                      <w:rFonts w:hint="default"/>
                      <w:b/>
                      <w:bCs/>
                      <w:lang w:eastAsia="zh-CN"/>
                    </w:rPr>
                    <w:t>五</w:t>
                  </w:r>
                  <w:r>
                    <w:rPr>
                      <w:rFonts w:hint="default"/>
                      <w:b/>
                      <w:bCs/>
                    </w:rPr>
                    <w:t>、环保工程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rPr>
                  </w:pPr>
                  <w:r>
                    <w:rPr>
                      <w:rFonts w:hint="default"/>
                    </w:rPr>
                    <w:t>1</w:t>
                  </w:r>
                </w:p>
              </w:tc>
              <w:tc>
                <w:tcPr>
                  <w:tcW w:w="1050" w:type="dxa"/>
                  <w:tcBorders>
                    <w:tl2br w:val="nil"/>
                    <w:tr2bl w:val="nil"/>
                  </w:tcBorders>
                  <w:vAlign w:val="center"/>
                </w:tcPr>
                <w:p>
                  <w:pPr>
                    <w:pStyle w:val="16"/>
                    <w:bidi w:val="0"/>
                    <w:jc w:val="center"/>
                    <w:rPr>
                      <w:rFonts w:hint="default"/>
                    </w:rPr>
                  </w:pPr>
                  <w:r>
                    <w:rPr>
                      <w:rFonts w:hint="default"/>
                    </w:rPr>
                    <w:t>废气处理</w:t>
                  </w:r>
                </w:p>
              </w:tc>
              <w:tc>
                <w:tcPr>
                  <w:tcW w:w="3975" w:type="dxa"/>
                  <w:tcBorders>
                    <w:tl2br w:val="nil"/>
                    <w:tr2bl w:val="nil"/>
                  </w:tcBorders>
                  <w:vAlign w:val="center"/>
                </w:tcPr>
                <w:p>
                  <w:pPr>
                    <w:pStyle w:val="16"/>
                    <w:bidi w:val="0"/>
                    <w:jc w:val="center"/>
                    <w:rPr>
                      <w:rFonts w:hint="default"/>
                      <w:lang w:eastAsia="zh-CN"/>
                    </w:rPr>
                  </w:pPr>
                  <w:r>
                    <w:rPr>
                      <w:rFonts w:hint="default"/>
                    </w:rPr>
                    <w:t>项目鄂破、锤破、筛分工序会产生少量的粉尘，经设置在鄂破机、锤破机、分筛机上方的集气罩收集后通过1台布袋除尘器处理后</w:t>
                  </w:r>
                  <w:r>
                    <w:rPr>
                      <w:rFonts w:hint="default"/>
                      <w:lang w:eastAsia="zh-CN"/>
                    </w:rPr>
                    <w:t>经</w:t>
                  </w:r>
                  <w:r>
                    <w:rPr>
                      <w:rFonts w:hint="default"/>
                    </w:rPr>
                    <w:t>1根15m高的排气筒排入大气</w:t>
                  </w:r>
                  <w:r>
                    <w:rPr>
                      <w:rFonts w:hint="default"/>
                      <w:lang w:eastAsia="zh-CN"/>
                    </w:rPr>
                    <w:t>；</w:t>
                  </w:r>
                  <w:bookmarkStart w:id="3" w:name="OLE_LINK7"/>
                  <w:r>
                    <w:rPr>
                      <w:rFonts w:hint="default"/>
                      <w:lang w:eastAsia="zh-CN"/>
                    </w:rPr>
                    <w:t>装仓粉尘经设置在水泥筒仓、粉煤灰筒仓上方的布袋除尘器处理后由仓顶高空排放；</w:t>
                  </w:r>
                  <w:r>
                    <w:rPr>
                      <w:rFonts w:hint="default"/>
                    </w:rPr>
                    <w:t>对</w:t>
                  </w:r>
                  <w:r>
                    <w:rPr>
                      <w:rFonts w:hint="default"/>
                      <w:lang w:eastAsia="zh-CN"/>
                    </w:rPr>
                    <w:t>原材料堆放区</w:t>
                  </w:r>
                  <w:r>
                    <w:rPr>
                      <w:rFonts w:hint="default"/>
                    </w:rPr>
                    <w:t>采用车间封闭处理后，辅助喷淋降尘</w:t>
                  </w:r>
                  <w:bookmarkEnd w:id="3"/>
                </w:p>
              </w:tc>
              <w:tc>
                <w:tcPr>
                  <w:tcW w:w="3003" w:type="dxa"/>
                  <w:tcBorders>
                    <w:tl2br w:val="nil"/>
                    <w:tr2bl w:val="nil"/>
                  </w:tcBorders>
                  <w:vAlign w:val="center"/>
                </w:tcPr>
                <w:p>
                  <w:pPr>
                    <w:pStyle w:val="16"/>
                    <w:bidi w:val="0"/>
                    <w:jc w:val="center"/>
                    <w:rPr>
                      <w:rFonts w:hint="eastAsia"/>
                      <w:lang w:eastAsia="zh-CN"/>
                    </w:rPr>
                  </w:pPr>
                </w:p>
                <w:p>
                  <w:pPr>
                    <w:pStyle w:val="16"/>
                    <w:bidi w:val="0"/>
                    <w:jc w:val="center"/>
                    <w:rPr>
                      <w:rFonts w:hint="eastAsia"/>
                      <w:lang w:eastAsia="zh-CN"/>
                    </w:rPr>
                  </w:pPr>
                </w:p>
                <w:p>
                  <w:pPr>
                    <w:pStyle w:val="16"/>
                    <w:bidi w:val="0"/>
                    <w:jc w:val="center"/>
                    <w:rPr>
                      <w:rFonts w:hint="default" w:eastAsia="宋体"/>
                      <w:lang w:val="en-US" w:eastAsia="zh-CN"/>
                    </w:rPr>
                  </w:pPr>
                  <w:r>
                    <w:rPr>
                      <w:rFonts w:hint="eastAsia"/>
                      <w:lang w:eastAsia="zh-CN"/>
                    </w:rPr>
                    <w:t>本项目鄂破、锤破、筛分工序未建设，项目无有组织废气产生，其余废气产生及处理情况与原环评一致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rPr>
                  </w:pPr>
                  <w:r>
                    <w:rPr>
                      <w:rFonts w:hint="default"/>
                    </w:rPr>
                    <w:t>2</w:t>
                  </w:r>
                </w:p>
              </w:tc>
              <w:tc>
                <w:tcPr>
                  <w:tcW w:w="1050" w:type="dxa"/>
                  <w:tcBorders>
                    <w:tl2br w:val="nil"/>
                    <w:tr2bl w:val="nil"/>
                  </w:tcBorders>
                  <w:vAlign w:val="center"/>
                </w:tcPr>
                <w:p>
                  <w:pPr>
                    <w:pStyle w:val="16"/>
                    <w:bidi w:val="0"/>
                    <w:jc w:val="center"/>
                    <w:rPr>
                      <w:rFonts w:hint="default"/>
                    </w:rPr>
                  </w:pPr>
                  <w:r>
                    <w:rPr>
                      <w:rFonts w:hint="default"/>
                    </w:rPr>
                    <w:t>废水处理</w:t>
                  </w:r>
                </w:p>
              </w:tc>
              <w:tc>
                <w:tcPr>
                  <w:tcW w:w="3975" w:type="dxa"/>
                  <w:tcBorders>
                    <w:tl2br w:val="nil"/>
                    <w:tr2bl w:val="nil"/>
                  </w:tcBorders>
                  <w:vAlign w:val="center"/>
                </w:tcPr>
                <w:p>
                  <w:pPr>
                    <w:pStyle w:val="16"/>
                    <w:bidi w:val="0"/>
                    <w:jc w:val="center"/>
                    <w:rPr>
                      <w:rFonts w:hint="default"/>
                      <w:lang w:eastAsia="zh-CN"/>
                    </w:rPr>
                  </w:pPr>
                  <w:r>
                    <w:rPr>
                      <w:rFonts w:hint="default"/>
                      <w:lang w:eastAsia="zh-CN"/>
                    </w:rPr>
                    <w:t>生活污水经厂区化粪池暂存后定期清挖</w:t>
                  </w:r>
                </w:p>
              </w:tc>
              <w:tc>
                <w:tcPr>
                  <w:tcW w:w="3003" w:type="dxa"/>
                  <w:tcBorders>
                    <w:tl2br w:val="nil"/>
                    <w:tr2bl w:val="nil"/>
                  </w:tcBorders>
                  <w:vAlign w:val="center"/>
                </w:tcPr>
                <w:p>
                  <w:pPr>
                    <w:pStyle w:val="16"/>
                    <w:bidi w:val="0"/>
                    <w:jc w:val="center"/>
                    <w:rPr>
                      <w:rFonts w:hint="default"/>
                      <w:lang w:eastAsia="zh-CN"/>
                    </w:rPr>
                  </w:pPr>
                  <w:r>
                    <w:rPr>
                      <w:rFonts w:hint="eastAsia"/>
                      <w:lang w:eastAsia="zh-CN"/>
                    </w:rPr>
                    <w:t>与原环评一致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rPr>
                  </w:pPr>
                  <w:r>
                    <w:rPr>
                      <w:rFonts w:hint="default"/>
                    </w:rPr>
                    <w:t>3</w:t>
                  </w:r>
                </w:p>
              </w:tc>
              <w:tc>
                <w:tcPr>
                  <w:tcW w:w="1050" w:type="dxa"/>
                  <w:tcBorders>
                    <w:tl2br w:val="nil"/>
                    <w:tr2bl w:val="nil"/>
                  </w:tcBorders>
                  <w:vAlign w:val="center"/>
                </w:tcPr>
                <w:p>
                  <w:pPr>
                    <w:pStyle w:val="16"/>
                    <w:bidi w:val="0"/>
                    <w:jc w:val="center"/>
                    <w:rPr>
                      <w:rFonts w:hint="default"/>
                    </w:rPr>
                  </w:pPr>
                  <w:r>
                    <w:rPr>
                      <w:rFonts w:hint="default"/>
                    </w:rPr>
                    <w:t>噪声治理</w:t>
                  </w:r>
                </w:p>
              </w:tc>
              <w:tc>
                <w:tcPr>
                  <w:tcW w:w="3975" w:type="dxa"/>
                  <w:tcBorders>
                    <w:tl2br w:val="nil"/>
                    <w:tr2bl w:val="nil"/>
                  </w:tcBorders>
                  <w:vAlign w:val="center"/>
                </w:tcPr>
                <w:p>
                  <w:pPr>
                    <w:pStyle w:val="16"/>
                    <w:bidi w:val="0"/>
                    <w:jc w:val="center"/>
                    <w:rPr>
                      <w:rFonts w:hint="default"/>
                    </w:rPr>
                  </w:pPr>
                  <w:r>
                    <w:rPr>
                      <w:rFonts w:hint="default"/>
                    </w:rPr>
                    <w:t>优化平面布置，生产设备基座设置减振垫，选用低噪声设备</w:t>
                  </w:r>
                </w:p>
              </w:tc>
              <w:tc>
                <w:tcPr>
                  <w:tcW w:w="3003" w:type="dxa"/>
                  <w:tcBorders>
                    <w:tl2br w:val="nil"/>
                    <w:tr2bl w:val="nil"/>
                  </w:tcBorders>
                  <w:vAlign w:val="center"/>
                </w:tcPr>
                <w:p>
                  <w:pPr>
                    <w:pStyle w:val="16"/>
                    <w:bidi w:val="0"/>
                    <w:jc w:val="center"/>
                    <w:rPr>
                      <w:rFonts w:hint="eastAsia" w:eastAsia="宋体"/>
                      <w:lang w:eastAsia="zh-CN"/>
                    </w:rPr>
                  </w:pPr>
                  <w:r>
                    <w:rPr>
                      <w:rFonts w:hint="eastAsia"/>
                      <w:lang w:eastAsia="zh-CN"/>
                    </w:rPr>
                    <w:t>与原环评一致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54" w:hRule="atLeast"/>
                <w:jc w:val="center"/>
              </w:trPr>
              <w:tc>
                <w:tcPr>
                  <w:tcW w:w="501" w:type="dxa"/>
                  <w:tcBorders>
                    <w:tl2br w:val="nil"/>
                    <w:tr2bl w:val="nil"/>
                  </w:tcBorders>
                  <w:vAlign w:val="center"/>
                </w:tcPr>
                <w:p>
                  <w:pPr>
                    <w:pStyle w:val="16"/>
                    <w:bidi w:val="0"/>
                    <w:jc w:val="center"/>
                    <w:rPr>
                      <w:rFonts w:hint="default"/>
                    </w:rPr>
                  </w:pPr>
                  <w:r>
                    <w:rPr>
                      <w:rFonts w:hint="default"/>
                    </w:rPr>
                    <w:t>4</w:t>
                  </w:r>
                </w:p>
              </w:tc>
              <w:tc>
                <w:tcPr>
                  <w:tcW w:w="1050" w:type="dxa"/>
                  <w:tcBorders>
                    <w:tl2br w:val="nil"/>
                    <w:tr2bl w:val="nil"/>
                  </w:tcBorders>
                  <w:vAlign w:val="center"/>
                </w:tcPr>
                <w:p>
                  <w:pPr>
                    <w:pStyle w:val="16"/>
                    <w:bidi w:val="0"/>
                    <w:jc w:val="center"/>
                    <w:rPr>
                      <w:rFonts w:hint="default"/>
                    </w:rPr>
                  </w:pPr>
                  <w:r>
                    <w:rPr>
                      <w:rFonts w:hint="default"/>
                    </w:rPr>
                    <w:t>固体废物处置</w:t>
                  </w:r>
                </w:p>
              </w:tc>
              <w:tc>
                <w:tcPr>
                  <w:tcW w:w="3975" w:type="dxa"/>
                  <w:tcBorders>
                    <w:tl2br w:val="nil"/>
                    <w:tr2bl w:val="nil"/>
                  </w:tcBorders>
                  <w:vAlign w:val="center"/>
                </w:tcPr>
                <w:p>
                  <w:pPr>
                    <w:pStyle w:val="16"/>
                    <w:bidi w:val="0"/>
                    <w:jc w:val="center"/>
                    <w:rPr>
                      <w:rFonts w:hint="default"/>
                      <w:lang w:eastAsia="zh-CN"/>
                    </w:rPr>
                  </w:pPr>
                  <w:r>
                    <w:rPr>
                      <w:rFonts w:hint="default"/>
                    </w:rPr>
                    <w:t>生活垃圾由固废收集装置收集</w:t>
                  </w:r>
                  <w:r>
                    <w:rPr>
                      <w:rFonts w:hint="eastAsia"/>
                      <w:lang w:eastAsia="zh-CN"/>
                    </w:rPr>
                    <w:t>后</w:t>
                  </w:r>
                  <w:r>
                    <w:rPr>
                      <w:rFonts w:hint="default"/>
                    </w:rPr>
                    <w:t>由环卫部门统一清运；冲洗废水通过砂石分离机分离出的砂石回用为原料</w:t>
                  </w:r>
                  <w:r>
                    <w:rPr>
                      <w:rFonts w:hint="default"/>
                      <w:lang w:eastAsia="zh-CN"/>
                    </w:rPr>
                    <w:t>集中收集后回收利用</w:t>
                  </w:r>
                </w:p>
              </w:tc>
              <w:tc>
                <w:tcPr>
                  <w:tcW w:w="3003" w:type="dxa"/>
                  <w:tcBorders>
                    <w:tl2br w:val="nil"/>
                    <w:tr2bl w:val="nil"/>
                  </w:tcBorders>
                  <w:vAlign w:val="center"/>
                </w:tcPr>
                <w:p>
                  <w:pPr>
                    <w:pStyle w:val="16"/>
                    <w:bidi w:val="0"/>
                    <w:jc w:val="center"/>
                    <w:rPr>
                      <w:rFonts w:hint="eastAsia" w:eastAsia="宋体"/>
                      <w:lang w:eastAsia="zh-CN"/>
                    </w:rPr>
                  </w:pPr>
                  <w:r>
                    <w:rPr>
                      <w:rFonts w:hint="eastAsia"/>
                      <w:lang w:eastAsia="zh-CN"/>
                    </w:rPr>
                    <w:t>与原环评一致</w:t>
                  </w:r>
                </w:p>
              </w:tc>
            </w:tr>
          </w:tbl>
          <w:p>
            <w:pPr>
              <w:pStyle w:val="14"/>
              <w:bidi w:val="0"/>
              <w:rPr>
                <w:rFonts w:hint="default"/>
                <w:b/>
                <w:bCs/>
                <w:lang w:val="en-US" w:eastAsia="zh-CN"/>
              </w:rPr>
            </w:pPr>
            <w:r>
              <w:rPr>
                <w:rFonts w:hint="eastAsia"/>
                <w:b/>
                <w:bCs/>
                <w:lang w:val="en-US" w:eastAsia="zh-CN"/>
              </w:rPr>
              <w:t>三、主要生产设备</w:t>
            </w:r>
          </w:p>
          <w:p>
            <w:pPr>
              <w:pStyle w:val="15"/>
              <w:bidi w:val="0"/>
              <w:rPr>
                <w:rFonts w:hint="eastAsia"/>
                <w:lang w:val="en-US" w:eastAsia="zh-CN"/>
              </w:rPr>
            </w:pPr>
            <w:r>
              <w:rPr>
                <w:rFonts w:hint="eastAsia"/>
                <w:lang w:val="en-US" w:eastAsia="zh-CN"/>
              </w:rPr>
              <w:t>本项目主要生产设备见下表2.1-3。</w:t>
            </w:r>
          </w:p>
          <w:p>
            <w:pPr>
              <w:pStyle w:val="17"/>
              <w:bidi w:val="0"/>
              <w:rPr>
                <w:rFonts w:hint="eastAsia"/>
                <w:lang w:val="en-US" w:eastAsia="zh-CN"/>
              </w:rPr>
            </w:pPr>
            <w:r>
              <w:rPr>
                <w:rFonts w:hint="eastAsia"/>
                <w:lang w:val="en-US" w:eastAsia="zh-CN"/>
              </w:rPr>
              <w:t>表2.1-3项目主要生产设备一览表</w:t>
            </w:r>
          </w:p>
          <w:tbl>
            <w:tblPr>
              <w:tblStyle w:val="11"/>
              <w:tblW w:w="8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316"/>
              <w:gridCol w:w="803"/>
              <w:gridCol w:w="675"/>
              <w:gridCol w:w="1362"/>
              <w:gridCol w:w="1421"/>
              <w:gridCol w:w="1318"/>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trPr>
              <w:tc>
                <w:tcPr>
                  <w:tcW w:w="485" w:type="dxa"/>
                  <w:tcBorders>
                    <w:tl2br w:val="nil"/>
                    <w:tr2bl w:val="nil"/>
                  </w:tcBorders>
                  <w:vAlign w:val="center"/>
                </w:tcPr>
                <w:p>
                  <w:pPr>
                    <w:pStyle w:val="16"/>
                    <w:bidi w:val="0"/>
                    <w:jc w:val="center"/>
                    <w:rPr>
                      <w:rFonts w:hint="default"/>
                    </w:rPr>
                  </w:pPr>
                  <w:r>
                    <w:rPr>
                      <w:rFonts w:hint="default"/>
                    </w:rPr>
                    <w:t>序号</w:t>
                  </w:r>
                </w:p>
              </w:tc>
              <w:tc>
                <w:tcPr>
                  <w:tcW w:w="1316" w:type="dxa"/>
                  <w:tcBorders>
                    <w:tl2br w:val="nil"/>
                    <w:tr2bl w:val="nil"/>
                  </w:tcBorders>
                  <w:vAlign w:val="center"/>
                </w:tcPr>
                <w:p>
                  <w:pPr>
                    <w:pStyle w:val="16"/>
                    <w:bidi w:val="0"/>
                    <w:jc w:val="center"/>
                    <w:rPr>
                      <w:rFonts w:hint="default"/>
                    </w:rPr>
                  </w:pPr>
                  <w:r>
                    <w:rPr>
                      <w:rFonts w:hint="default"/>
                    </w:rPr>
                    <w:t>设备名称</w:t>
                  </w:r>
                </w:p>
              </w:tc>
              <w:tc>
                <w:tcPr>
                  <w:tcW w:w="803" w:type="dxa"/>
                  <w:tcBorders>
                    <w:tl2br w:val="nil"/>
                    <w:tr2bl w:val="nil"/>
                  </w:tcBorders>
                  <w:vAlign w:val="center"/>
                </w:tcPr>
                <w:p>
                  <w:pPr>
                    <w:pStyle w:val="16"/>
                    <w:bidi w:val="0"/>
                    <w:jc w:val="center"/>
                    <w:rPr>
                      <w:rFonts w:hint="default"/>
                    </w:rPr>
                  </w:pPr>
                  <w:r>
                    <w:rPr>
                      <w:rFonts w:hint="default"/>
                    </w:rPr>
                    <w:t>型号规格</w:t>
                  </w:r>
                </w:p>
              </w:tc>
              <w:tc>
                <w:tcPr>
                  <w:tcW w:w="675" w:type="dxa"/>
                  <w:tcBorders>
                    <w:tl2br w:val="nil"/>
                    <w:tr2bl w:val="nil"/>
                  </w:tcBorders>
                  <w:vAlign w:val="center"/>
                </w:tcPr>
                <w:p>
                  <w:pPr>
                    <w:pStyle w:val="16"/>
                    <w:bidi w:val="0"/>
                    <w:jc w:val="center"/>
                    <w:rPr>
                      <w:rFonts w:hint="default"/>
                    </w:rPr>
                  </w:pPr>
                  <w:r>
                    <w:rPr>
                      <w:rFonts w:hint="default"/>
                    </w:rPr>
                    <w:t>单位</w:t>
                  </w:r>
                </w:p>
              </w:tc>
              <w:tc>
                <w:tcPr>
                  <w:tcW w:w="1362" w:type="dxa"/>
                  <w:tcBorders>
                    <w:tl2br w:val="nil"/>
                    <w:tr2bl w:val="nil"/>
                  </w:tcBorders>
                  <w:vAlign w:val="center"/>
                </w:tcPr>
                <w:p>
                  <w:pPr>
                    <w:pStyle w:val="16"/>
                    <w:bidi w:val="0"/>
                    <w:jc w:val="center"/>
                    <w:rPr>
                      <w:rFonts w:hint="default"/>
                    </w:rPr>
                  </w:pPr>
                  <w:r>
                    <w:rPr>
                      <w:rFonts w:hint="eastAsia"/>
                      <w:lang w:eastAsia="zh-CN"/>
                    </w:rPr>
                    <w:t>环评</w:t>
                  </w:r>
                  <w:r>
                    <w:rPr>
                      <w:rFonts w:hint="default"/>
                    </w:rPr>
                    <w:t>数量</w:t>
                  </w:r>
                </w:p>
              </w:tc>
              <w:tc>
                <w:tcPr>
                  <w:tcW w:w="1421" w:type="dxa"/>
                  <w:tcBorders>
                    <w:tl2br w:val="nil"/>
                    <w:tr2bl w:val="nil"/>
                  </w:tcBorders>
                  <w:vAlign w:val="center"/>
                </w:tcPr>
                <w:p>
                  <w:pPr>
                    <w:pStyle w:val="16"/>
                    <w:bidi w:val="0"/>
                    <w:jc w:val="center"/>
                    <w:rPr>
                      <w:rFonts w:hint="eastAsia"/>
                      <w:lang w:eastAsia="zh-CN"/>
                    </w:rPr>
                  </w:pPr>
                  <w:r>
                    <w:rPr>
                      <w:rFonts w:hint="eastAsia"/>
                      <w:lang w:eastAsia="zh-CN"/>
                    </w:rPr>
                    <w:t>一期数量</w:t>
                  </w:r>
                </w:p>
              </w:tc>
              <w:tc>
                <w:tcPr>
                  <w:tcW w:w="1318" w:type="dxa"/>
                  <w:tcBorders>
                    <w:tl2br w:val="nil"/>
                    <w:tr2bl w:val="nil"/>
                  </w:tcBorders>
                  <w:vAlign w:val="center"/>
                </w:tcPr>
                <w:p>
                  <w:pPr>
                    <w:pStyle w:val="16"/>
                    <w:bidi w:val="0"/>
                    <w:jc w:val="center"/>
                    <w:rPr>
                      <w:rFonts w:hint="eastAsia"/>
                      <w:lang w:eastAsia="zh-CN"/>
                    </w:rPr>
                  </w:pPr>
                  <w:r>
                    <w:rPr>
                      <w:rFonts w:hint="eastAsia"/>
                      <w:lang w:eastAsia="zh-CN"/>
                    </w:rPr>
                    <w:t>二期数量</w:t>
                  </w:r>
                </w:p>
              </w:tc>
              <w:tc>
                <w:tcPr>
                  <w:tcW w:w="1514" w:type="dxa"/>
                  <w:tcBorders>
                    <w:tl2br w:val="nil"/>
                    <w:tr2bl w:val="nil"/>
                  </w:tcBorders>
                  <w:vAlign w:val="center"/>
                </w:tcPr>
                <w:p>
                  <w:pPr>
                    <w:pStyle w:val="16"/>
                    <w:bidi w:val="0"/>
                    <w:jc w:val="center"/>
                  </w:pPr>
                  <w:r>
                    <w:rPr>
                      <w:rFonts w:hint="eastAsia"/>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85" w:type="dxa"/>
                  <w:tcBorders>
                    <w:tl2br w:val="nil"/>
                    <w:tr2bl w:val="nil"/>
                  </w:tcBorders>
                  <w:vAlign w:val="center"/>
                </w:tcPr>
                <w:p>
                  <w:pPr>
                    <w:pStyle w:val="16"/>
                    <w:bidi w:val="0"/>
                    <w:jc w:val="center"/>
                    <w:rPr>
                      <w:rFonts w:hint="default"/>
                    </w:rPr>
                  </w:pPr>
                  <w:bookmarkStart w:id="4" w:name="OLE_LINK2" w:colFirst="2" w:colLast="3"/>
                  <w:r>
                    <w:rPr>
                      <w:rFonts w:hint="default"/>
                    </w:rPr>
                    <w:t>1</w:t>
                  </w:r>
                </w:p>
              </w:tc>
              <w:tc>
                <w:tcPr>
                  <w:tcW w:w="1316" w:type="dxa"/>
                  <w:tcBorders>
                    <w:tl2br w:val="nil"/>
                    <w:tr2bl w:val="nil"/>
                  </w:tcBorders>
                  <w:vAlign w:val="center"/>
                </w:tcPr>
                <w:p>
                  <w:pPr>
                    <w:pStyle w:val="16"/>
                    <w:bidi w:val="0"/>
                    <w:jc w:val="center"/>
                    <w:rPr>
                      <w:rFonts w:hint="default"/>
                      <w:lang w:eastAsia="zh-CN"/>
                    </w:rPr>
                  </w:pPr>
                  <w:r>
                    <w:rPr>
                      <w:rFonts w:hint="eastAsia"/>
                      <w:lang w:eastAsia="zh-CN"/>
                    </w:rPr>
                    <w:t>水泥筒仓</w:t>
                  </w:r>
                </w:p>
              </w:tc>
              <w:tc>
                <w:tcPr>
                  <w:tcW w:w="803" w:type="dxa"/>
                  <w:tcBorders>
                    <w:tl2br w:val="nil"/>
                    <w:tr2bl w:val="nil"/>
                  </w:tcBorders>
                  <w:vAlign w:val="center"/>
                </w:tcPr>
                <w:p>
                  <w:pPr>
                    <w:pStyle w:val="16"/>
                    <w:bidi w:val="0"/>
                    <w:jc w:val="center"/>
                    <w:rPr>
                      <w:rFonts w:hint="default" w:eastAsia="宋体"/>
                      <w:lang w:val="en-US" w:eastAsia="zh-CN"/>
                    </w:rPr>
                  </w:pPr>
                  <w:r>
                    <w:rPr>
                      <w:rFonts w:hint="default"/>
                      <w:lang w:eastAsia="zh-CN"/>
                    </w:rPr>
                    <w:t>——</w:t>
                  </w:r>
                </w:p>
              </w:tc>
              <w:tc>
                <w:tcPr>
                  <w:tcW w:w="675" w:type="dxa"/>
                  <w:tcBorders>
                    <w:tl2br w:val="nil"/>
                    <w:tr2bl w:val="nil"/>
                  </w:tcBorders>
                  <w:vAlign w:val="center"/>
                </w:tcPr>
                <w:p>
                  <w:pPr>
                    <w:pStyle w:val="16"/>
                    <w:bidi w:val="0"/>
                    <w:jc w:val="center"/>
                    <w:rPr>
                      <w:rFonts w:hint="default"/>
                    </w:rPr>
                  </w:pPr>
                  <w:r>
                    <w:rPr>
                      <w:rFonts w:hint="eastAsia"/>
                      <w:lang w:eastAsia="zh-CN"/>
                    </w:rPr>
                    <w:t>个</w:t>
                  </w:r>
                </w:p>
              </w:tc>
              <w:tc>
                <w:tcPr>
                  <w:tcW w:w="1362" w:type="dxa"/>
                  <w:tcBorders>
                    <w:tl2br w:val="nil"/>
                    <w:tr2bl w:val="nil"/>
                  </w:tcBorders>
                  <w:vAlign w:val="center"/>
                </w:tcPr>
                <w:p>
                  <w:pPr>
                    <w:pStyle w:val="16"/>
                    <w:bidi w:val="0"/>
                    <w:jc w:val="center"/>
                    <w:rPr>
                      <w:rFonts w:hint="default"/>
                      <w:lang w:eastAsia="zh-CN"/>
                    </w:rPr>
                  </w:pPr>
                  <w:r>
                    <w:rPr>
                      <w:rFonts w:hint="eastAsia"/>
                      <w:lang w:val="en-US" w:eastAsia="zh-CN"/>
                    </w:rPr>
                    <w:t>8</w:t>
                  </w:r>
                </w:p>
              </w:tc>
              <w:tc>
                <w:tcPr>
                  <w:tcW w:w="1421" w:type="dxa"/>
                  <w:tcBorders>
                    <w:tl2br w:val="nil"/>
                    <w:tr2bl w:val="nil"/>
                  </w:tcBorders>
                  <w:vAlign w:val="center"/>
                </w:tcPr>
                <w:p>
                  <w:pPr>
                    <w:pStyle w:val="16"/>
                    <w:bidi w:val="0"/>
                    <w:jc w:val="center"/>
                    <w:rPr>
                      <w:rFonts w:hint="default"/>
                      <w:lang w:val="en-US" w:eastAsia="zh-CN"/>
                    </w:rPr>
                  </w:pPr>
                  <w:r>
                    <w:rPr>
                      <w:rFonts w:hint="eastAsia"/>
                      <w:lang w:val="en-US" w:eastAsia="zh-CN"/>
                    </w:rPr>
                    <w:t>4</w:t>
                  </w:r>
                </w:p>
              </w:tc>
              <w:tc>
                <w:tcPr>
                  <w:tcW w:w="1318" w:type="dxa"/>
                  <w:tcBorders>
                    <w:tl2br w:val="nil"/>
                    <w:tr2bl w:val="nil"/>
                  </w:tcBorders>
                  <w:vAlign w:val="center"/>
                </w:tcPr>
                <w:p>
                  <w:pPr>
                    <w:pStyle w:val="16"/>
                    <w:bidi w:val="0"/>
                    <w:jc w:val="center"/>
                    <w:rPr>
                      <w:rFonts w:hint="default"/>
                      <w:lang w:val="en-US" w:eastAsia="zh-CN"/>
                    </w:rPr>
                  </w:pPr>
                  <w:r>
                    <w:rPr>
                      <w:rFonts w:hint="eastAsia"/>
                      <w:lang w:val="en-US" w:eastAsia="zh-CN"/>
                    </w:rPr>
                    <w:t>-</w:t>
                  </w:r>
                </w:p>
              </w:tc>
              <w:tc>
                <w:tcPr>
                  <w:tcW w:w="1514" w:type="dxa"/>
                  <w:vMerge w:val="restart"/>
                  <w:tcBorders>
                    <w:tl2br w:val="nil"/>
                    <w:tr2bl w:val="nil"/>
                  </w:tcBorders>
                  <w:vAlign w:val="center"/>
                </w:tcPr>
                <w:p>
                  <w:pPr>
                    <w:pStyle w:val="16"/>
                    <w:bidi w:val="0"/>
                    <w:jc w:val="center"/>
                    <w:rPr>
                      <w:rFonts w:hint="default"/>
                      <w:lang w:val="en-US"/>
                    </w:rPr>
                  </w:pPr>
                  <w:r>
                    <w:rPr>
                      <w:rFonts w:hint="eastAsia"/>
                      <w:lang w:val="en-US" w:eastAsia="zh-CN"/>
                    </w:rPr>
                    <w:t>180混凝土搅拌站设备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85" w:type="dxa"/>
                  <w:tcBorders>
                    <w:tl2br w:val="nil"/>
                    <w:tr2bl w:val="nil"/>
                  </w:tcBorders>
                  <w:vAlign w:val="center"/>
                </w:tcPr>
                <w:p>
                  <w:pPr>
                    <w:pStyle w:val="16"/>
                    <w:bidi w:val="0"/>
                    <w:jc w:val="center"/>
                    <w:rPr>
                      <w:rFonts w:hint="eastAsia" w:eastAsia="宋体"/>
                      <w:lang w:val="en-US" w:eastAsia="zh-CN"/>
                    </w:rPr>
                  </w:pPr>
                  <w:r>
                    <w:rPr>
                      <w:rFonts w:hint="eastAsia"/>
                      <w:lang w:val="en-US" w:eastAsia="zh-CN"/>
                    </w:rPr>
                    <w:t>2</w:t>
                  </w:r>
                </w:p>
              </w:tc>
              <w:tc>
                <w:tcPr>
                  <w:tcW w:w="1316" w:type="dxa"/>
                  <w:tcBorders>
                    <w:tl2br w:val="nil"/>
                    <w:tr2bl w:val="nil"/>
                  </w:tcBorders>
                  <w:vAlign w:val="center"/>
                </w:tcPr>
                <w:p>
                  <w:pPr>
                    <w:pStyle w:val="16"/>
                    <w:bidi w:val="0"/>
                    <w:jc w:val="center"/>
                    <w:rPr>
                      <w:rFonts w:hint="eastAsia" w:eastAsia="宋体"/>
                      <w:lang w:eastAsia="zh-CN"/>
                    </w:rPr>
                  </w:pPr>
                  <w:r>
                    <w:rPr>
                      <w:rFonts w:hint="eastAsia"/>
                      <w:lang w:eastAsia="zh-CN"/>
                    </w:rPr>
                    <w:t>粉煤灰筒仓</w:t>
                  </w:r>
                </w:p>
              </w:tc>
              <w:tc>
                <w:tcPr>
                  <w:tcW w:w="803" w:type="dxa"/>
                  <w:tcBorders>
                    <w:tl2br w:val="nil"/>
                    <w:tr2bl w:val="nil"/>
                  </w:tcBorders>
                  <w:vAlign w:val="center"/>
                </w:tcPr>
                <w:p>
                  <w:pPr>
                    <w:pStyle w:val="16"/>
                    <w:bidi w:val="0"/>
                    <w:jc w:val="center"/>
                    <w:rPr>
                      <w:rFonts w:hint="eastAsia" w:eastAsia="宋体"/>
                      <w:lang w:val="en-US" w:eastAsia="zh-CN"/>
                    </w:rPr>
                  </w:pPr>
                  <w:r>
                    <w:rPr>
                      <w:rFonts w:hint="default"/>
                      <w:lang w:eastAsia="zh-CN"/>
                    </w:rPr>
                    <w:t>——</w:t>
                  </w:r>
                </w:p>
              </w:tc>
              <w:tc>
                <w:tcPr>
                  <w:tcW w:w="675" w:type="dxa"/>
                  <w:tcBorders>
                    <w:tl2br w:val="nil"/>
                    <w:tr2bl w:val="nil"/>
                  </w:tcBorders>
                  <w:vAlign w:val="center"/>
                </w:tcPr>
                <w:p>
                  <w:pPr>
                    <w:pStyle w:val="16"/>
                    <w:bidi w:val="0"/>
                    <w:jc w:val="center"/>
                    <w:rPr>
                      <w:rFonts w:hint="default"/>
                      <w:lang w:eastAsia="zh-CN"/>
                    </w:rPr>
                  </w:pPr>
                  <w:r>
                    <w:rPr>
                      <w:rFonts w:hint="eastAsia"/>
                      <w:lang w:eastAsia="zh-CN"/>
                    </w:rPr>
                    <w:t>个</w:t>
                  </w:r>
                </w:p>
              </w:tc>
              <w:tc>
                <w:tcPr>
                  <w:tcW w:w="1362" w:type="dxa"/>
                  <w:tcBorders>
                    <w:tl2br w:val="nil"/>
                    <w:tr2bl w:val="nil"/>
                  </w:tcBorders>
                  <w:vAlign w:val="center"/>
                </w:tcPr>
                <w:p>
                  <w:pPr>
                    <w:pStyle w:val="16"/>
                    <w:bidi w:val="0"/>
                    <w:jc w:val="center"/>
                    <w:rPr>
                      <w:rFonts w:hint="default"/>
                      <w:lang w:val="en-US" w:eastAsia="zh-CN"/>
                    </w:rPr>
                  </w:pPr>
                  <w:r>
                    <w:rPr>
                      <w:rFonts w:hint="eastAsia"/>
                      <w:lang w:val="en-US" w:eastAsia="zh-CN"/>
                    </w:rPr>
                    <w:t>4</w:t>
                  </w:r>
                </w:p>
              </w:tc>
              <w:tc>
                <w:tcPr>
                  <w:tcW w:w="1421" w:type="dxa"/>
                  <w:tcBorders>
                    <w:tl2br w:val="nil"/>
                    <w:tr2bl w:val="nil"/>
                  </w:tcBorders>
                  <w:vAlign w:val="center"/>
                </w:tcPr>
                <w:p>
                  <w:pPr>
                    <w:pStyle w:val="16"/>
                    <w:bidi w:val="0"/>
                    <w:jc w:val="center"/>
                    <w:rPr>
                      <w:rFonts w:hint="default"/>
                      <w:lang w:val="en-US" w:eastAsia="zh-CN"/>
                    </w:rPr>
                  </w:pPr>
                  <w:r>
                    <w:rPr>
                      <w:rFonts w:hint="eastAsia"/>
                      <w:lang w:val="en-US" w:eastAsia="zh-CN"/>
                    </w:rPr>
                    <w:t>6</w:t>
                  </w:r>
                </w:p>
              </w:tc>
              <w:tc>
                <w:tcPr>
                  <w:tcW w:w="1318" w:type="dxa"/>
                  <w:tcBorders>
                    <w:tl2br w:val="nil"/>
                    <w:tr2bl w:val="nil"/>
                  </w:tcBorders>
                  <w:vAlign w:val="center"/>
                </w:tcPr>
                <w:p>
                  <w:pPr>
                    <w:pStyle w:val="16"/>
                    <w:bidi w:val="0"/>
                    <w:jc w:val="center"/>
                    <w:rPr>
                      <w:rFonts w:hint="default"/>
                      <w:lang w:val="en-US" w:eastAsia="zh-CN"/>
                    </w:rPr>
                  </w:pPr>
                  <w:r>
                    <w:rPr>
                      <w:rFonts w:hint="eastAsia"/>
                      <w:lang w:val="en-US" w:eastAsia="zh-CN"/>
                    </w:rPr>
                    <w:t>-</w:t>
                  </w:r>
                </w:p>
              </w:tc>
              <w:tc>
                <w:tcPr>
                  <w:tcW w:w="1514" w:type="dxa"/>
                  <w:vMerge w:val="continue"/>
                  <w:tcBorders>
                    <w:tl2br w:val="nil"/>
                    <w:tr2bl w:val="nil"/>
                  </w:tcBorders>
                  <w:vAlign w:val="center"/>
                </w:tcPr>
                <w:p>
                  <w:pPr>
                    <w:pStyle w:val="16"/>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85" w:type="dxa"/>
                  <w:tcBorders>
                    <w:tl2br w:val="nil"/>
                    <w:tr2bl w:val="nil"/>
                  </w:tcBorders>
                  <w:vAlign w:val="center"/>
                </w:tcPr>
                <w:p>
                  <w:pPr>
                    <w:pStyle w:val="16"/>
                    <w:bidi w:val="0"/>
                    <w:jc w:val="center"/>
                    <w:rPr>
                      <w:rFonts w:hint="eastAsia" w:eastAsia="宋体"/>
                      <w:lang w:val="en-US" w:eastAsia="zh-CN"/>
                    </w:rPr>
                  </w:pPr>
                  <w:r>
                    <w:rPr>
                      <w:rFonts w:hint="eastAsia"/>
                      <w:lang w:val="en-US" w:eastAsia="zh-CN"/>
                    </w:rPr>
                    <w:t>3</w:t>
                  </w:r>
                </w:p>
              </w:tc>
              <w:tc>
                <w:tcPr>
                  <w:tcW w:w="1316" w:type="dxa"/>
                  <w:tcBorders>
                    <w:tl2br w:val="nil"/>
                    <w:tr2bl w:val="nil"/>
                  </w:tcBorders>
                  <w:vAlign w:val="center"/>
                </w:tcPr>
                <w:p>
                  <w:pPr>
                    <w:pStyle w:val="16"/>
                    <w:bidi w:val="0"/>
                    <w:jc w:val="center"/>
                    <w:rPr>
                      <w:rFonts w:hint="eastAsia" w:eastAsia="宋体"/>
                      <w:lang w:eastAsia="zh-CN"/>
                    </w:rPr>
                  </w:pPr>
                  <w:r>
                    <w:rPr>
                      <w:rFonts w:hint="eastAsia"/>
                      <w:lang w:eastAsia="zh-CN"/>
                    </w:rPr>
                    <w:t>输送带</w:t>
                  </w:r>
                </w:p>
              </w:tc>
              <w:tc>
                <w:tcPr>
                  <w:tcW w:w="803" w:type="dxa"/>
                  <w:tcBorders>
                    <w:tl2br w:val="nil"/>
                    <w:tr2bl w:val="nil"/>
                  </w:tcBorders>
                  <w:vAlign w:val="center"/>
                </w:tcPr>
                <w:p>
                  <w:pPr>
                    <w:pStyle w:val="16"/>
                    <w:bidi w:val="0"/>
                    <w:jc w:val="center"/>
                    <w:rPr>
                      <w:rFonts w:hint="default"/>
                    </w:rPr>
                  </w:pPr>
                  <w:r>
                    <w:rPr>
                      <w:rFonts w:hint="default"/>
                      <w:lang w:eastAsia="zh-CN"/>
                    </w:rPr>
                    <w:t>——</w:t>
                  </w:r>
                </w:p>
              </w:tc>
              <w:tc>
                <w:tcPr>
                  <w:tcW w:w="675" w:type="dxa"/>
                  <w:tcBorders>
                    <w:tl2br w:val="nil"/>
                    <w:tr2bl w:val="nil"/>
                  </w:tcBorders>
                  <w:vAlign w:val="center"/>
                </w:tcPr>
                <w:p>
                  <w:pPr>
                    <w:pStyle w:val="16"/>
                    <w:bidi w:val="0"/>
                    <w:jc w:val="center"/>
                    <w:rPr>
                      <w:rFonts w:hint="default"/>
                      <w:lang w:eastAsia="zh-CN"/>
                    </w:rPr>
                  </w:pPr>
                  <w:r>
                    <w:rPr>
                      <w:rFonts w:hint="eastAsia"/>
                      <w:lang w:eastAsia="zh-CN"/>
                    </w:rPr>
                    <w:t>条</w:t>
                  </w:r>
                </w:p>
              </w:tc>
              <w:tc>
                <w:tcPr>
                  <w:tcW w:w="1362" w:type="dxa"/>
                  <w:tcBorders>
                    <w:tl2br w:val="nil"/>
                    <w:tr2bl w:val="nil"/>
                  </w:tcBorders>
                  <w:vAlign w:val="center"/>
                </w:tcPr>
                <w:p>
                  <w:pPr>
                    <w:pStyle w:val="16"/>
                    <w:bidi w:val="0"/>
                    <w:jc w:val="center"/>
                    <w:rPr>
                      <w:rFonts w:hint="default"/>
                      <w:lang w:val="en-US" w:eastAsia="zh-CN"/>
                    </w:rPr>
                  </w:pPr>
                  <w:r>
                    <w:rPr>
                      <w:rFonts w:hint="eastAsia"/>
                      <w:lang w:val="en-US" w:eastAsia="zh-CN"/>
                    </w:rPr>
                    <w:t>2</w:t>
                  </w:r>
                </w:p>
              </w:tc>
              <w:tc>
                <w:tcPr>
                  <w:tcW w:w="1421" w:type="dxa"/>
                  <w:tcBorders>
                    <w:tl2br w:val="nil"/>
                    <w:tr2bl w:val="nil"/>
                  </w:tcBorders>
                  <w:vAlign w:val="center"/>
                </w:tcPr>
                <w:p>
                  <w:pPr>
                    <w:pStyle w:val="16"/>
                    <w:bidi w:val="0"/>
                    <w:jc w:val="center"/>
                    <w:rPr>
                      <w:rFonts w:hint="default"/>
                      <w:lang w:val="en-US" w:eastAsia="zh-CN"/>
                    </w:rPr>
                  </w:pPr>
                  <w:r>
                    <w:rPr>
                      <w:rFonts w:hint="eastAsia"/>
                      <w:lang w:val="en-US" w:eastAsia="zh-CN"/>
                    </w:rPr>
                    <w:t>2</w:t>
                  </w:r>
                </w:p>
              </w:tc>
              <w:tc>
                <w:tcPr>
                  <w:tcW w:w="1318" w:type="dxa"/>
                  <w:tcBorders>
                    <w:tl2br w:val="nil"/>
                    <w:tr2bl w:val="nil"/>
                  </w:tcBorders>
                  <w:vAlign w:val="center"/>
                </w:tcPr>
                <w:p>
                  <w:pPr>
                    <w:pStyle w:val="16"/>
                    <w:bidi w:val="0"/>
                    <w:jc w:val="center"/>
                    <w:rPr>
                      <w:rFonts w:hint="default"/>
                      <w:lang w:val="en-US" w:eastAsia="zh-CN"/>
                    </w:rPr>
                  </w:pPr>
                  <w:r>
                    <w:rPr>
                      <w:rFonts w:hint="eastAsia"/>
                      <w:lang w:val="en-US" w:eastAsia="zh-CN"/>
                    </w:rPr>
                    <w:t>-</w:t>
                  </w:r>
                </w:p>
              </w:tc>
              <w:tc>
                <w:tcPr>
                  <w:tcW w:w="1514" w:type="dxa"/>
                  <w:vMerge w:val="continue"/>
                  <w:tcBorders>
                    <w:tl2br w:val="nil"/>
                    <w:tr2bl w:val="nil"/>
                  </w:tcBorders>
                  <w:vAlign w:val="center"/>
                </w:tcPr>
                <w:p>
                  <w:pPr>
                    <w:pStyle w:val="16"/>
                    <w:bidi w:val="0"/>
                    <w:jc w:val="center"/>
                    <w:rPr>
                      <w:rFonts w:hint="eastAsia"/>
                      <w:lang w:val="en-US" w:eastAsia="zh-CN"/>
                    </w:rPr>
                  </w:pPr>
                </w:p>
              </w:tc>
            </w:tr>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85" w:type="dxa"/>
                  <w:tcBorders>
                    <w:tl2br w:val="nil"/>
                    <w:tr2bl w:val="nil"/>
                  </w:tcBorders>
                  <w:vAlign w:val="center"/>
                </w:tcPr>
                <w:p>
                  <w:pPr>
                    <w:pStyle w:val="16"/>
                    <w:bidi w:val="0"/>
                    <w:jc w:val="center"/>
                    <w:rPr>
                      <w:rFonts w:hint="default"/>
                      <w:lang w:val="en-US" w:eastAsia="zh-CN"/>
                    </w:rPr>
                  </w:pPr>
                  <w:r>
                    <w:rPr>
                      <w:rFonts w:hint="eastAsia"/>
                      <w:lang w:val="en-US" w:eastAsia="zh-CN"/>
                    </w:rPr>
                    <w:t>4</w:t>
                  </w:r>
                </w:p>
              </w:tc>
              <w:tc>
                <w:tcPr>
                  <w:tcW w:w="1316" w:type="dxa"/>
                  <w:tcBorders>
                    <w:tl2br w:val="nil"/>
                    <w:tr2bl w:val="nil"/>
                  </w:tcBorders>
                  <w:vAlign w:val="center"/>
                </w:tcPr>
                <w:p>
                  <w:pPr>
                    <w:pStyle w:val="16"/>
                    <w:bidi w:val="0"/>
                    <w:jc w:val="center"/>
                    <w:rPr>
                      <w:rFonts w:hint="default"/>
                      <w:lang w:eastAsia="zh-CN"/>
                    </w:rPr>
                  </w:pPr>
                  <w:r>
                    <w:rPr>
                      <w:rFonts w:hint="default"/>
                      <w:lang w:eastAsia="zh-CN"/>
                    </w:rPr>
                    <w:t>鄂破机</w:t>
                  </w:r>
                </w:p>
              </w:tc>
              <w:tc>
                <w:tcPr>
                  <w:tcW w:w="803" w:type="dxa"/>
                  <w:tcBorders>
                    <w:tl2br w:val="nil"/>
                    <w:tr2bl w:val="nil"/>
                  </w:tcBorders>
                  <w:vAlign w:val="center"/>
                </w:tcPr>
                <w:p>
                  <w:pPr>
                    <w:pStyle w:val="16"/>
                    <w:bidi w:val="0"/>
                    <w:jc w:val="center"/>
                    <w:rPr>
                      <w:rFonts w:hint="default"/>
                      <w:lang w:eastAsia="zh-CN"/>
                    </w:rPr>
                  </w:pPr>
                  <w:r>
                    <w:rPr>
                      <w:rFonts w:hint="default"/>
                      <w:lang w:eastAsia="zh-CN"/>
                    </w:rPr>
                    <w:t>——</w:t>
                  </w:r>
                </w:p>
              </w:tc>
              <w:tc>
                <w:tcPr>
                  <w:tcW w:w="675" w:type="dxa"/>
                  <w:tcBorders>
                    <w:tl2br w:val="nil"/>
                    <w:tr2bl w:val="nil"/>
                  </w:tcBorders>
                  <w:vAlign w:val="center"/>
                </w:tcPr>
                <w:p>
                  <w:pPr>
                    <w:pStyle w:val="16"/>
                    <w:bidi w:val="0"/>
                    <w:jc w:val="center"/>
                    <w:rPr>
                      <w:rFonts w:hint="default"/>
                    </w:rPr>
                  </w:pPr>
                  <w:r>
                    <w:rPr>
                      <w:rFonts w:hint="default"/>
                    </w:rPr>
                    <w:t>台</w:t>
                  </w:r>
                </w:p>
              </w:tc>
              <w:tc>
                <w:tcPr>
                  <w:tcW w:w="1362" w:type="dxa"/>
                  <w:tcBorders>
                    <w:tl2br w:val="nil"/>
                    <w:tr2bl w:val="nil"/>
                  </w:tcBorders>
                  <w:vAlign w:val="center"/>
                </w:tcPr>
                <w:p>
                  <w:pPr>
                    <w:pStyle w:val="16"/>
                    <w:bidi w:val="0"/>
                    <w:jc w:val="center"/>
                    <w:rPr>
                      <w:rFonts w:hint="default"/>
                      <w:lang w:val="en-US" w:eastAsia="zh-CN"/>
                    </w:rPr>
                  </w:pPr>
                  <w:r>
                    <w:rPr>
                      <w:rFonts w:hint="default"/>
                      <w:lang w:val="en-US" w:eastAsia="zh-CN"/>
                    </w:rPr>
                    <w:t>1</w:t>
                  </w:r>
                </w:p>
              </w:tc>
              <w:tc>
                <w:tcPr>
                  <w:tcW w:w="1421" w:type="dxa"/>
                  <w:tcBorders>
                    <w:tl2br w:val="nil"/>
                    <w:tr2bl w:val="nil"/>
                  </w:tcBorders>
                  <w:vAlign w:val="center"/>
                </w:tcPr>
                <w:p>
                  <w:pPr>
                    <w:pStyle w:val="16"/>
                    <w:bidi w:val="0"/>
                    <w:jc w:val="center"/>
                    <w:rPr>
                      <w:rFonts w:hint="default"/>
                      <w:lang w:val="en-US" w:eastAsia="zh-CN"/>
                    </w:rPr>
                  </w:pPr>
                  <w:r>
                    <w:rPr>
                      <w:rFonts w:hint="eastAsia"/>
                      <w:lang w:val="en-US" w:eastAsia="zh-CN"/>
                    </w:rPr>
                    <w:t>-</w:t>
                  </w:r>
                </w:p>
              </w:tc>
              <w:tc>
                <w:tcPr>
                  <w:tcW w:w="1318" w:type="dxa"/>
                  <w:tcBorders>
                    <w:tl2br w:val="nil"/>
                    <w:tr2bl w:val="nil"/>
                  </w:tcBorders>
                  <w:vAlign w:val="center"/>
                </w:tcPr>
                <w:p>
                  <w:pPr>
                    <w:pStyle w:val="16"/>
                    <w:bidi w:val="0"/>
                    <w:jc w:val="center"/>
                    <w:rPr>
                      <w:rFonts w:hint="default"/>
                      <w:lang w:val="en-US" w:eastAsia="zh-CN"/>
                    </w:rPr>
                  </w:pPr>
                  <w:r>
                    <w:rPr>
                      <w:rFonts w:hint="eastAsia"/>
                      <w:lang w:val="en-US" w:eastAsia="zh-CN"/>
                    </w:rPr>
                    <w:t>1</w:t>
                  </w:r>
                </w:p>
              </w:tc>
              <w:tc>
                <w:tcPr>
                  <w:tcW w:w="1514" w:type="dxa"/>
                  <w:tcBorders>
                    <w:tl2br w:val="nil"/>
                    <w:tr2bl w:val="nil"/>
                  </w:tcBorders>
                  <w:vAlign w:val="center"/>
                </w:tcPr>
                <w:p>
                  <w:pPr>
                    <w:pStyle w:val="16"/>
                    <w:bidi w:val="0"/>
                    <w:jc w:val="center"/>
                  </w:pPr>
                  <w:r>
                    <w:rPr>
                      <w:rFonts w:hint="eastAsia"/>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85" w:type="dxa"/>
                  <w:tcBorders>
                    <w:tl2br w:val="nil"/>
                    <w:tr2bl w:val="nil"/>
                  </w:tcBorders>
                  <w:vAlign w:val="center"/>
                </w:tcPr>
                <w:p>
                  <w:pPr>
                    <w:pStyle w:val="16"/>
                    <w:bidi w:val="0"/>
                    <w:jc w:val="center"/>
                    <w:rPr>
                      <w:rFonts w:hint="default"/>
                      <w:lang w:val="en-US" w:eastAsia="zh-CN"/>
                    </w:rPr>
                  </w:pPr>
                  <w:r>
                    <w:rPr>
                      <w:rFonts w:hint="eastAsia"/>
                      <w:lang w:val="en-US" w:eastAsia="zh-CN"/>
                    </w:rPr>
                    <w:t>5</w:t>
                  </w:r>
                </w:p>
              </w:tc>
              <w:tc>
                <w:tcPr>
                  <w:tcW w:w="1316" w:type="dxa"/>
                  <w:tcBorders>
                    <w:tl2br w:val="nil"/>
                    <w:tr2bl w:val="nil"/>
                  </w:tcBorders>
                  <w:vAlign w:val="center"/>
                </w:tcPr>
                <w:p>
                  <w:pPr>
                    <w:pStyle w:val="16"/>
                    <w:bidi w:val="0"/>
                    <w:jc w:val="center"/>
                    <w:rPr>
                      <w:rFonts w:hint="default"/>
                      <w:lang w:eastAsia="zh-CN"/>
                    </w:rPr>
                  </w:pPr>
                  <w:r>
                    <w:rPr>
                      <w:rFonts w:hint="default"/>
                      <w:lang w:eastAsia="zh-CN"/>
                    </w:rPr>
                    <w:t>锤破机</w:t>
                  </w:r>
                </w:p>
              </w:tc>
              <w:tc>
                <w:tcPr>
                  <w:tcW w:w="803" w:type="dxa"/>
                  <w:tcBorders>
                    <w:tl2br w:val="nil"/>
                    <w:tr2bl w:val="nil"/>
                  </w:tcBorders>
                  <w:vAlign w:val="center"/>
                </w:tcPr>
                <w:p>
                  <w:pPr>
                    <w:pStyle w:val="16"/>
                    <w:bidi w:val="0"/>
                    <w:jc w:val="center"/>
                    <w:rPr>
                      <w:rFonts w:hint="default"/>
                      <w:lang w:eastAsia="zh-CN"/>
                    </w:rPr>
                  </w:pPr>
                  <w:r>
                    <w:rPr>
                      <w:rFonts w:hint="default"/>
                      <w:lang w:eastAsia="zh-CN"/>
                    </w:rPr>
                    <w:t>——</w:t>
                  </w:r>
                </w:p>
              </w:tc>
              <w:tc>
                <w:tcPr>
                  <w:tcW w:w="675" w:type="dxa"/>
                  <w:tcBorders>
                    <w:tl2br w:val="nil"/>
                    <w:tr2bl w:val="nil"/>
                  </w:tcBorders>
                  <w:vAlign w:val="center"/>
                </w:tcPr>
                <w:p>
                  <w:pPr>
                    <w:pStyle w:val="16"/>
                    <w:bidi w:val="0"/>
                    <w:jc w:val="center"/>
                    <w:rPr>
                      <w:rFonts w:hint="default"/>
                    </w:rPr>
                  </w:pPr>
                  <w:r>
                    <w:rPr>
                      <w:rFonts w:hint="default"/>
                    </w:rPr>
                    <w:t>台</w:t>
                  </w:r>
                </w:p>
              </w:tc>
              <w:tc>
                <w:tcPr>
                  <w:tcW w:w="1362" w:type="dxa"/>
                  <w:tcBorders>
                    <w:tl2br w:val="nil"/>
                    <w:tr2bl w:val="nil"/>
                  </w:tcBorders>
                  <w:vAlign w:val="center"/>
                </w:tcPr>
                <w:p>
                  <w:pPr>
                    <w:pStyle w:val="16"/>
                    <w:bidi w:val="0"/>
                    <w:jc w:val="center"/>
                    <w:rPr>
                      <w:rFonts w:hint="default"/>
                      <w:lang w:val="en-US" w:eastAsia="zh-CN"/>
                    </w:rPr>
                  </w:pPr>
                  <w:r>
                    <w:rPr>
                      <w:rFonts w:hint="default"/>
                      <w:lang w:val="en-US" w:eastAsia="zh-CN"/>
                    </w:rPr>
                    <w:t>2</w:t>
                  </w:r>
                </w:p>
              </w:tc>
              <w:tc>
                <w:tcPr>
                  <w:tcW w:w="1421" w:type="dxa"/>
                  <w:tcBorders>
                    <w:tl2br w:val="nil"/>
                    <w:tr2bl w:val="nil"/>
                  </w:tcBorders>
                  <w:vAlign w:val="center"/>
                </w:tcPr>
                <w:p>
                  <w:pPr>
                    <w:pStyle w:val="16"/>
                    <w:bidi w:val="0"/>
                    <w:jc w:val="center"/>
                    <w:rPr>
                      <w:rFonts w:hint="default"/>
                      <w:lang w:val="en-US" w:eastAsia="zh-CN"/>
                    </w:rPr>
                  </w:pPr>
                  <w:r>
                    <w:rPr>
                      <w:rFonts w:hint="eastAsia"/>
                      <w:lang w:val="en-US" w:eastAsia="zh-CN"/>
                    </w:rPr>
                    <w:t>-</w:t>
                  </w:r>
                </w:p>
              </w:tc>
              <w:tc>
                <w:tcPr>
                  <w:tcW w:w="1318" w:type="dxa"/>
                  <w:tcBorders>
                    <w:tl2br w:val="nil"/>
                    <w:tr2bl w:val="nil"/>
                  </w:tcBorders>
                  <w:vAlign w:val="center"/>
                </w:tcPr>
                <w:p>
                  <w:pPr>
                    <w:pStyle w:val="16"/>
                    <w:bidi w:val="0"/>
                    <w:jc w:val="center"/>
                    <w:rPr>
                      <w:rFonts w:hint="default"/>
                      <w:lang w:val="en-US" w:eastAsia="zh-CN"/>
                    </w:rPr>
                  </w:pPr>
                  <w:r>
                    <w:rPr>
                      <w:rFonts w:hint="eastAsia"/>
                      <w:lang w:val="en-US" w:eastAsia="zh-CN"/>
                    </w:rPr>
                    <w:t>2</w:t>
                  </w:r>
                </w:p>
              </w:tc>
              <w:tc>
                <w:tcPr>
                  <w:tcW w:w="1514" w:type="dxa"/>
                  <w:tcBorders>
                    <w:tl2br w:val="nil"/>
                    <w:tr2bl w:val="nil"/>
                  </w:tcBorders>
                  <w:vAlign w:val="center"/>
                </w:tcPr>
                <w:p>
                  <w:pPr>
                    <w:pStyle w:val="16"/>
                    <w:bidi w:val="0"/>
                    <w:jc w:val="center"/>
                  </w:pPr>
                  <w:r>
                    <w:rPr>
                      <w:rFonts w:hint="eastAsia"/>
                      <w:lang w:val="en-US"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85" w:type="dxa"/>
                  <w:tcBorders>
                    <w:tl2br w:val="nil"/>
                    <w:tr2bl w:val="nil"/>
                  </w:tcBorders>
                  <w:vAlign w:val="center"/>
                </w:tcPr>
                <w:p>
                  <w:pPr>
                    <w:pStyle w:val="16"/>
                    <w:bidi w:val="0"/>
                    <w:jc w:val="center"/>
                    <w:rPr>
                      <w:rFonts w:hint="default"/>
                      <w:lang w:val="en-US" w:eastAsia="zh-CN"/>
                    </w:rPr>
                  </w:pPr>
                  <w:r>
                    <w:rPr>
                      <w:rFonts w:hint="eastAsia"/>
                      <w:lang w:val="en-US" w:eastAsia="zh-CN"/>
                    </w:rPr>
                    <w:t>6</w:t>
                  </w:r>
                </w:p>
              </w:tc>
              <w:tc>
                <w:tcPr>
                  <w:tcW w:w="1316" w:type="dxa"/>
                  <w:tcBorders>
                    <w:tl2br w:val="nil"/>
                    <w:tr2bl w:val="nil"/>
                  </w:tcBorders>
                  <w:vAlign w:val="center"/>
                </w:tcPr>
                <w:p>
                  <w:pPr>
                    <w:pStyle w:val="16"/>
                    <w:bidi w:val="0"/>
                    <w:jc w:val="center"/>
                    <w:rPr>
                      <w:rFonts w:hint="default"/>
                      <w:lang w:eastAsia="zh-CN"/>
                    </w:rPr>
                  </w:pPr>
                  <w:r>
                    <w:rPr>
                      <w:rFonts w:hint="default"/>
                      <w:lang w:eastAsia="zh-CN"/>
                    </w:rPr>
                    <w:t>分筛机</w:t>
                  </w:r>
                </w:p>
              </w:tc>
              <w:tc>
                <w:tcPr>
                  <w:tcW w:w="803" w:type="dxa"/>
                  <w:tcBorders>
                    <w:tl2br w:val="nil"/>
                    <w:tr2bl w:val="nil"/>
                  </w:tcBorders>
                  <w:vAlign w:val="center"/>
                </w:tcPr>
                <w:p>
                  <w:pPr>
                    <w:pStyle w:val="16"/>
                    <w:bidi w:val="0"/>
                    <w:jc w:val="center"/>
                    <w:rPr>
                      <w:rFonts w:hint="default"/>
                      <w:lang w:eastAsia="zh-CN"/>
                    </w:rPr>
                  </w:pPr>
                  <w:r>
                    <w:rPr>
                      <w:rFonts w:hint="default"/>
                      <w:lang w:eastAsia="zh-CN"/>
                    </w:rPr>
                    <w:t>——</w:t>
                  </w:r>
                </w:p>
              </w:tc>
              <w:tc>
                <w:tcPr>
                  <w:tcW w:w="675" w:type="dxa"/>
                  <w:tcBorders>
                    <w:tl2br w:val="nil"/>
                    <w:tr2bl w:val="nil"/>
                  </w:tcBorders>
                  <w:vAlign w:val="center"/>
                </w:tcPr>
                <w:p>
                  <w:pPr>
                    <w:pStyle w:val="16"/>
                    <w:bidi w:val="0"/>
                    <w:jc w:val="center"/>
                    <w:rPr>
                      <w:rFonts w:hint="default"/>
                      <w:lang w:eastAsia="zh-CN"/>
                    </w:rPr>
                  </w:pPr>
                  <w:r>
                    <w:rPr>
                      <w:rFonts w:hint="default"/>
                    </w:rPr>
                    <w:t>台</w:t>
                  </w:r>
                </w:p>
              </w:tc>
              <w:tc>
                <w:tcPr>
                  <w:tcW w:w="1362" w:type="dxa"/>
                  <w:tcBorders>
                    <w:tl2br w:val="nil"/>
                    <w:tr2bl w:val="nil"/>
                  </w:tcBorders>
                  <w:vAlign w:val="center"/>
                </w:tcPr>
                <w:p>
                  <w:pPr>
                    <w:pStyle w:val="16"/>
                    <w:bidi w:val="0"/>
                    <w:jc w:val="center"/>
                    <w:rPr>
                      <w:rFonts w:hint="default"/>
                      <w:lang w:val="en-US" w:eastAsia="zh-CN"/>
                    </w:rPr>
                  </w:pPr>
                  <w:r>
                    <w:rPr>
                      <w:rFonts w:hint="default"/>
                    </w:rPr>
                    <w:t>1</w:t>
                  </w:r>
                </w:p>
              </w:tc>
              <w:tc>
                <w:tcPr>
                  <w:tcW w:w="1421" w:type="dxa"/>
                  <w:tcBorders>
                    <w:tl2br w:val="nil"/>
                    <w:tr2bl w:val="nil"/>
                  </w:tcBorders>
                  <w:vAlign w:val="center"/>
                </w:tcPr>
                <w:p>
                  <w:pPr>
                    <w:pStyle w:val="16"/>
                    <w:bidi w:val="0"/>
                    <w:jc w:val="center"/>
                    <w:rPr>
                      <w:rFonts w:hint="default"/>
                      <w:lang w:val="en-US" w:eastAsia="zh-CN"/>
                    </w:rPr>
                  </w:pPr>
                  <w:r>
                    <w:rPr>
                      <w:rFonts w:hint="eastAsia"/>
                      <w:lang w:val="en-US" w:eastAsia="zh-CN"/>
                    </w:rPr>
                    <w:t>-</w:t>
                  </w:r>
                </w:p>
              </w:tc>
              <w:tc>
                <w:tcPr>
                  <w:tcW w:w="1318" w:type="dxa"/>
                  <w:tcBorders>
                    <w:tl2br w:val="nil"/>
                    <w:tr2bl w:val="nil"/>
                  </w:tcBorders>
                  <w:vAlign w:val="center"/>
                </w:tcPr>
                <w:p>
                  <w:pPr>
                    <w:pStyle w:val="16"/>
                    <w:bidi w:val="0"/>
                    <w:jc w:val="center"/>
                    <w:rPr>
                      <w:rFonts w:hint="default"/>
                      <w:lang w:val="en-US" w:eastAsia="zh-CN"/>
                    </w:rPr>
                  </w:pPr>
                  <w:r>
                    <w:rPr>
                      <w:rFonts w:hint="eastAsia"/>
                      <w:lang w:val="en-US" w:eastAsia="zh-CN"/>
                    </w:rPr>
                    <w:t>1</w:t>
                  </w:r>
                </w:p>
              </w:tc>
              <w:tc>
                <w:tcPr>
                  <w:tcW w:w="1514" w:type="dxa"/>
                  <w:tcBorders>
                    <w:tl2br w:val="nil"/>
                    <w:tr2bl w:val="nil"/>
                  </w:tcBorders>
                  <w:vAlign w:val="center"/>
                </w:tcPr>
                <w:p>
                  <w:pPr>
                    <w:pStyle w:val="16"/>
                    <w:bidi w:val="0"/>
                    <w:jc w:val="center"/>
                  </w:pPr>
                  <w:r>
                    <w:rPr>
                      <w:rFonts w:hint="eastAsia"/>
                      <w:lang w:eastAsia="zh-CN"/>
                    </w:rPr>
                    <w:t>未建设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85" w:type="dxa"/>
                  <w:tcBorders>
                    <w:tl2br w:val="nil"/>
                    <w:tr2bl w:val="nil"/>
                  </w:tcBorders>
                  <w:vAlign w:val="center"/>
                </w:tcPr>
                <w:p>
                  <w:pPr>
                    <w:pStyle w:val="16"/>
                    <w:bidi w:val="0"/>
                    <w:jc w:val="center"/>
                    <w:rPr>
                      <w:rFonts w:hint="default"/>
                      <w:lang w:val="en-US" w:eastAsia="zh-CN"/>
                    </w:rPr>
                  </w:pPr>
                  <w:r>
                    <w:rPr>
                      <w:rFonts w:hint="eastAsia"/>
                      <w:lang w:val="en-US" w:eastAsia="zh-CN"/>
                    </w:rPr>
                    <w:t>7</w:t>
                  </w:r>
                </w:p>
              </w:tc>
              <w:tc>
                <w:tcPr>
                  <w:tcW w:w="1316" w:type="dxa"/>
                  <w:tcBorders>
                    <w:tl2br w:val="nil"/>
                    <w:tr2bl w:val="nil"/>
                  </w:tcBorders>
                  <w:vAlign w:val="center"/>
                </w:tcPr>
                <w:p>
                  <w:pPr>
                    <w:pStyle w:val="16"/>
                    <w:bidi w:val="0"/>
                    <w:jc w:val="center"/>
                    <w:rPr>
                      <w:rFonts w:hint="default"/>
                      <w:lang w:eastAsia="zh-CN"/>
                    </w:rPr>
                  </w:pPr>
                  <w:r>
                    <w:rPr>
                      <w:rFonts w:hint="default"/>
                      <w:lang w:eastAsia="zh-CN"/>
                    </w:rPr>
                    <w:t>装载机</w:t>
                  </w:r>
                </w:p>
              </w:tc>
              <w:tc>
                <w:tcPr>
                  <w:tcW w:w="803" w:type="dxa"/>
                  <w:tcBorders>
                    <w:tl2br w:val="nil"/>
                    <w:tr2bl w:val="nil"/>
                  </w:tcBorders>
                  <w:vAlign w:val="center"/>
                </w:tcPr>
                <w:p>
                  <w:pPr>
                    <w:pStyle w:val="16"/>
                    <w:bidi w:val="0"/>
                    <w:jc w:val="center"/>
                    <w:rPr>
                      <w:rFonts w:hint="default"/>
                      <w:lang w:eastAsia="zh-CN"/>
                    </w:rPr>
                  </w:pPr>
                  <w:r>
                    <w:rPr>
                      <w:rFonts w:hint="default"/>
                      <w:lang w:eastAsia="zh-CN"/>
                    </w:rPr>
                    <w:t>——</w:t>
                  </w:r>
                </w:p>
              </w:tc>
              <w:tc>
                <w:tcPr>
                  <w:tcW w:w="675" w:type="dxa"/>
                  <w:tcBorders>
                    <w:tl2br w:val="nil"/>
                    <w:tr2bl w:val="nil"/>
                  </w:tcBorders>
                  <w:vAlign w:val="center"/>
                </w:tcPr>
                <w:p>
                  <w:pPr>
                    <w:pStyle w:val="16"/>
                    <w:bidi w:val="0"/>
                    <w:jc w:val="center"/>
                    <w:rPr>
                      <w:rFonts w:hint="default"/>
                    </w:rPr>
                  </w:pPr>
                  <w:r>
                    <w:rPr>
                      <w:rFonts w:hint="default"/>
                    </w:rPr>
                    <w:t>台</w:t>
                  </w:r>
                </w:p>
              </w:tc>
              <w:tc>
                <w:tcPr>
                  <w:tcW w:w="1362" w:type="dxa"/>
                  <w:tcBorders>
                    <w:tl2br w:val="nil"/>
                    <w:tr2bl w:val="nil"/>
                  </w:tcBorders>
                  <w:vAlign w:val="center"/>
                </w:tcPr>
                <w:p>
                  <w:pPr>
                    <w:pStyle w:val="16"/>
                    <w:bidi w:val="0"/>
                    <w:jc w:val="center"/>
                    <w:rPr>
                      <w:rFonts w:hint="default"/>
                      <w:lang w:val="en-US" w:eastAsia="zh-CN"/>
                    </w:rPr>
                  </w:pPr>
                  <w:r>
                    <w:rPr>
                      <w:rFonts w:hint="default"/>
                    </w:rPr>
                    <w:t>1</w:t>
                  </w:r>
                </w:p>
              </w:tc>
              <w:tc>
                <w:tcPr>
                  <w:tcW w:w="1421" w:type="dxa"/>
                  <w:tcBorders>
                    <w:tl2br w:val="nil"/>
                    <w:tr2bl w:val="nil"/>
                  </w:tcBorders>
                  <w:vAlign w:val="center"/>
                </w:tcPr>
                <w:p>
                  <w:pPr>
                    <w:pStyle w:val="16"/>
                    <w:bidi w:val="0"/>
                    <w:jc w:val="center"/>
                    <w:rPr>
                      <w:rFonts w:hint="default"/>
                      <w:lang w:val="en-US" w:eastAsia="zh-CN"/>
                    </w:rPr>
                  </w:pPr>
                  <w:r>
                    <w:rPr>
                      <w:rFonts w:hint="eastAsia"/>
                      <w:lang w:val="en-US" w:eastAsia="zh-CN"/>
                    </w:rPr>
                    <w:t>1</w:t>
                  </w:r>
                </w:p>
              </w:tc>
              <w:tc>
                <w:tcPr>
                  <w:tcW w:w="1318" w:type="dxa"/>
                  <w:tcBorders>
                    <w:tl2br w:val="nil"/>
                    <w:tr2bl w:val="nil"/>
                  </w:tcBorders>
                  <w:vAlign w:val="center"/>
                </w:tcPr>
                <w:p>
                  <w:pPr>
                    <w:pStyle w:val="16"/>
                    <w:bidi w:val="0"/>
                    <w:jc w:val="center"/>
                    <w:rPr>
                      <w:rFonts w:hint="default"/>
                      <w:lang w:val="en-US" w:eastAsia="zh-CN"/>
                    </w:rPr>
                  </w:pPr>
                  <w:r>
                    <w:rPr>
                      <w:rFonts w:hint="eastAsia"/>
                      <w:lang w:val="en-US" w:eastAsia="zh-CN"/>
                    </w:rPr>
                    <w:t>-</w:t>
                  </w:r>
                </w:p>
              </w:tc>
              <w:tc>
                <w:tcPr>
                  <w:tcW w:w="1514" w:type="dxa"/>
                  <w:tcBorders>
                    <w:tl2br w:val="nil"/>
                    <w:tr2bl w:val="nil"/>
                  </w:tcBorders>
                  <w:vAlign w:val="center"/>
                </w:tcPr>
                <w:p>
                  <w:pPr>
                    <w:pStyle w:val="16"/>
                    <w:bidi w:val="0"/>
                    <w:jc w:val="center"/>
                  </w:pPr>
                  <w:r>
                    <w:rPr>
                      <w:rFonts w:hint="eastAsia"/>
                      <w:lang w:eastAsia="zh-CN"/>
                    </w:rPr>
                    <w:t>与原环评一致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485" w:type="dxa"/>
                  <w:tcBorders>
                    <w:tl2br w:val="nil"/>
                    <w:tr2bl w:val="nil"/>
                  </w:tcBorders>
                  <w:vAlign w:val="center"/>
                </w:tcPr>
                <w:p>
                  <w:pPr>
                    <w:pStyle w:val="16"/>
                    <w:bidi w:val="0"/>
                    <w:jc w:val="center"/>
                    <w:rPr>
                      <w:rFonts w:hint="default"/>
                      <w:lang w:val="en-US" w:eastAsia="zh-CN"/>
                    </w:rPr>
                  </w:pPr>
                  <w:r>
                    <w:rPr>
                      <w:rFonts w:hint="eastAsia"/>
                      <w:lang w:val="en-US" w:eastAsia="zh-CN"/>
                    </w:rPr>
                    <w:t>8</w:t>
                  </w:r>
                </w:p>
              </w:tc>
              <w:tc>
                <w:tcPr>
                  <w:tcW w:w="1316" w:type="dxa"/>
                  <w:tcBorders>
                    <w:tl2br w:val="nil"/>
                    <w:tr2bl w:val="nil"/>
                  </w:tcBorders>
                  <w:vAlign w:val="center"/>
                </w:tcPr>
                <w:p>
                  <w:pPr>
                    <w:pStyle w:val="16"/>
                    <w:bidi w:val="0"/>
                    <w:jc w:val="center"/>
                    <w:rPr>
                      <w:rFonts w:hint="default"/>
                      <w:lang w:eastAsia="zh-CN"/>
                    </w:rPr>
                  </w:pPr>
                  <w:r>
                    <w:rPr>
                      <w:rFonts w:hint="default"/>
                      <w:lang w:eastAsia="zh-CN"/>
                    </w:rPr>
                    <w:t>砂石分离机</w:t>
                  </w:r>
                </w:p>
              </w:tc>
              <w:tc>
                <w:tcPr>
                  <w:tcW w:w="803" w:type="dxa"/>
                  <w:tcBorders>
                    <w:tl2br w:val="nil"/>
                    <w:tr2bl w:val="nil"/>
                  </w:tcBorders>
                  <w:vAlign w:val="center"/>
                </w:tcPr>
                <w:p>
                  <w:pPr>
                    <w:pStyle w:val="16"/>
                    <w:bidi w:val="0"/>
                    <w:jc w:val="center"/>
                    <w:rPr>
                      <w:rFonts w:hint="default"/>
                      <w:lang w:eastAsia="zh-CN"/>
                    </w:rPr>
                  </w:pPr>
                  <w:r>
                    <w:rPr>
                      <w:rFonts w:hint="default"/>
                      <w:lang w:eastAsia="zh-CN"/>
                    </w:rPr>
                    <w:t>——</w:t>
                  </w:r>
                </w:p>
              </w:tc>
              <w:tc>
                <w:tcPr>
                  <w:tcW w:w="675" w:type="dxa"/>
                  <w:tcBorders>
                    <w:tl2br w:val="nil"/>
                    <w:tr2bl w:val="nil"/>
                  </w:tcBorders>
                  <w:vAlign w:val="center"/>
                </w:tcPr>
                <w:p>
                  <w:pPr>
                    <w:pStyle w:val="16"/>
                    <w:bidi w:val="0"/>
                    <w:jc w:val="center"/>
                    <w:rPr>
                      <w:rFonts w:hint="default"/>
                    </w:rPr>
                  </w:pPr>
                  <w:r>
                    <w:rPr>
                      <w:rFonts w:hint="default"/>
                    </w:rPr>
                    <w:t>台</w:t>
                  </w:r>
                </w:p>
              </w:tc>
              <w:tc>
                <w:tcPr>
                  <w:tcW w:w="1362" w:type="dxa"/>
                  <w:tcBorders>
                    <w:tl2br w:val="nil"/>
                    <w:tr2bl w:val="nil"/>
                  </w:tcBorders>
                  <w:vAlign w:val="center"/>
                </w:tcPr>
                <w:p>
                  <w:pPr>
                    <w:pStyle w:val="16"/>
                    <w:bidi w:val="0"/>
                    <w:jc w:val="center"/>
                    <w:rPr>
                      <w:rFonts w:hint="default"/>
                      <w:lang w:val="en-US" w:eastAsia="zh-CN"/>
                    </w:rPr>
                  </w:pPr>
                  <w:r>
                    <w:rPr>
                      <w:rFonts w:hint="default"/>
                    </w:rPr>
                    <w:t>1</w:t>
                  </w:r>
                </w:p>
              </w:tc>
              <w:tc>
                <w:tcPr>
                  <w:tcW w:w="1421" w:type="dxa"/>
                  <w:tcBorders>
                    <w:tl2br w:val="nil"/>
                    <w:tr2bl w:val="nil"/>
                  </w:tcBorders>
                  <w:vAlign w:val="center"/>
                </w:tcPr>
                <w:p>
                  <w:pPr>
                    <w:pStyle w:val="16"/>
                    <w:bidi w:val="0"/>
                    <w:jc w:val="center"/>
                    <w:rPr>
                      <w:rFonts w:hint="default"/>
                      <w:lang w:val="en-US" w:eastAsia="zh-CN"/>
                    </w:rPr>
                  </w:pPr>
                  <w:r>
                    <w:rPr>
                      <w:rFonts w:hint="eastAsia"/>
                      <w:lang w:val="en-US" w:eastAsia="zh-CN"/>
                    </w:rPr>
                    <w:t>1</w:t>
                  </w:r>
                </w:p>
              </w:tc>
              <w:tc>
                <w:tcPr>
                  <w:tcW w:w="1318" w:type="dxa"/>
                  <w:tcBorders>
                    <w:tl2br w:val="nil"/>
                    <w:tr2bl w:val="nil"/>
                  </w:tcBorders>
                  <w:vAlign w:val="center"/>
                </w:tcPr>
                <w:p>
                  <w:pPr>
                    <w:pStyle w:val="16"/>
                    <w:bidi w:val="0"/>
                    <w:jc w:val="center"/>
                    <w:rPr>
                      <w:rFonts w:hint="default"/>
                      <w:lang w:val="en-US" w:eastAsia="zh-CN"/>
                    </w:rPr>
                  </w:pPr>
                  <w:r>
                    <w:rPr>
                      <w:rFonts w:hint="eastAsia"/>
                      <w:lang w:val="en-US" w:eastAsia="zh-CN"/>
                    </w:rPr>
                    <w:t>-</w:t>
                  </w:r>
                </w:p>
              </w:tc>
              <w:tc>
                <w:tcPr>
                  <w:tcW w:w="1514" w:type="dxa"/>
                  <w:tcBorders>
                    <w:tl2br w:val="nil"/>
                    <w:tr2bl w:val="nil"/>
                  </w:tcBorders>
                  <w:vAlign w:val="center"/>
                </w:tcPr>
                <w:p>
                  <w:pPr>
                    <w:pStyle w:val="16"/>
                    <w:bidi w:val="0"/>
                    <w:jc w:val="center"/>
                  </w:pPr>
                  <w:r>
                    <w:rPr>
                      <w:rFonts w:hint="eastAsia"/>
                      <w:lang w:eastAsia="zh-CN"/>
                    </w:rPr>
                    <w:t>与原环评一致</w:t>
                  </w:r>
                </w:p>
              </w:tc>
            </w:tr>
          </w:tbl>
          <w:p>
            <w:pPr>
              <w:pStyle w:val="17"/>
              <w:bidi w:val="0"/>
              <w:jc w:val="both"/>
              <w:rPr>
                <w:rFonts w:hint="default"/>
                <w:lang w:val="en-US" w:eastAsia="zh-CN"/>
              </w:rPr>
            </w:pPr>
            <w:r>
              <w:rPr>
                <w:rFonts w:hint="default"/>
                <w:lang w:val="en-US" w:eastAsia="zh-CN"/>
              </w:rPr>
              <w:drawing>
                <wp:inline distT="0" distB="0" distL="114300" distR="114300">
                  <wp:extent cx="2628265" cy="2235200"/>
                  <wp:effectExtent l="0" t="0" r="635" b="12700"/>
                  <wp:docPr id="2" name="图片 2" descr="6aeea8b0b82e632a3bcd13a533e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aeea8b0b82e632a3bcd13a533e5458"/>
                          <pic:cNvPicPr>
                            <a:picLocks noChangeAspect="1"/>
                          </pic:cNvPicPr>
                        </pic:nvPicPr>
                        <pic:blipFill>
                          <a:blip r:embed="rId10"/>
                          <a:srcRect/>
                          <a:stretch>
                            <a:fillRect/>
                          </a:stretch>
                        </pic:blipFill>
                        <pic:spPr>
                          <a:xfrm>
                            <a:off x="0" y="0"/>
                            <a:ext cx="2628265" cy="2235200"/>
                          </a:xfrm>
                          <a:prstGeom prst="rect">
                            <a:avLst/>
                          </a:prstGeom>
                        </pic:spPr>
                      </pic:pic>
                    </a:graphicData>
                  </a:graphic>
                </wp:inline>
              </w:drawing>
            </w:r>
            <w:r>
              <w:rPr>
                <w:rFonts w:hint="default"/>
                <w:lang w:val="en-US" w:eastAsia="zh-CN"/>
              </w:rPr>
              <w:drawing>
                <wp:inline distT="0" distB="0" distL="114300" distR="114300">
                  <wp:extent cx="2879725" cy="2239010"/>
                  <wp:effectExtent l="0" t="0" r="15875" b="8890"/>
                  <wp:docPr id="34" name="图片 34" descr="c5f210b134db9afdcafa50b1b9c2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5f210b134db9afdcafa50b1b9c2eb2"/>
                          <pic:cNvPicPr>
                            <a:picLocks noChangeAspect="1"/>
                          </pic:cNvPicPr>
                        </pic:nvPicPr>
                        <pic:blipFill>
                          <a:blip r:embed="rId11"/>
                          <a:stretch>
                            <a:fillRect/>
                          </a:stretch>
                        </pic:blipFill>
                        <pic:spPr>
                          <a:xfrm>
                            <a:off x="0" y="0"/>
                            <a:ext cx="2879725" cy="2239010"/>
                          </a:xfrm>
                          <a:prstGeom prst="rect">
                            <a:avLst/>
                          </a:prstGeom>
                        </pic:spPr>
                      </pic:pic>
                    </a:graphicData>
                  </a:graphic>
                </wp:inline>
              </w:drawing>
            </w:r>
          </w:p>
          <w:p>
            <w:pPr>
              <w:pStyle w:val="17"/>
              <w:tabs>
                <w:tab w:val="left" w:pos="2144"/>
                <w:tab w:val="left" w:pos="6160"/>
              </w:tabs>
              <w:bidi w:val="0"/>
              <w:jc w:val="both"/>
              <w:rPr>
                <w:rFonts w:hint="eastAsia"/>
                <w:lang w:val="en-US" w:eastAsia="zh-CN"/>
              </w:rPr>
            </w:pPr>
            <w:r>
              <w:rPr>
                <w:rFonts w:hint="eastAsia"/>
                <w:lang w:val="en-US" w:eastAsia="zh-CN"/>
              </w:rPr>
              <w:tab/>
            </w:r>
            <w:r>
              <w:rPr>
                <w:rFonts w:hint="eastAsia"/>
                <w:lang w:val="en-US" w:eastAsia="zh-CN"/>
              </w:rPr>
              <w:t>搅拌站</w:t>
            </w:r>
            <w:r>
              <w:rPr>
                <w:rFonts w:hint="eastAsia"/>
                <w:lang w:val="en-US" w:eastAsia="zh-CN"/>
              </w:rPr>
              <w:tab/>
            </w:r>
            <w:r>
              <w:rPr>
                <w:rFonts w:hint="eastAsia"/>
                <w:lang w:val="en-US" w:eastAsia="zh-CN"/>
              </w:rPr>
              <w:t>装料口</w:t>
            </w:r>
          </w:p>
          <w:p>
            <w:pPr>
              <w:pStyle w:val="17"/>
              <w:tabs>
                <w:tab w:val="left" w:pos="2144"/>
                <w:tab w:val="left" w:pos="6160"/>
              </w:tabs>
              <w:bidi w:val="0"/>
              <w:jc w:val="both"/>
              <w:rPr>
                <w:rFonts w:hint="eastAsia"/>
                <w:lang w:val="en-US" w:eastAsia="zh-CN"/>
              </w:rPr>
            </w:pPr>
            <w:r>
              <w:rPr>
                <w:rFonts w:hint="eastAsia"/>
                <w:lang w:val="en-US" w:eastAsia="zh-CN"/>
              </w:rPr>
              <w:drawing>
                <wp:inline distT="0" distB="0" distL="114300" distR="114300">
                  <wp:extent cx="2736215" cy="2055495"/>
                  <wp:effectExtent l="0" t="0" r="6985" b="1905"/>
                  <wp:docPr id="36" name="图片 36" descr="fe435178c66ac860bb6759544a102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e435178c66ac860bb6759544a102ce"/>
                          <pic:cNvPicPr>
                            <a:picLocks noChangeAspect="1"/>
                          </pic:cNvPicPr>
                        </pic:nvPicPr>
                        <pic:blipFill>
                          <a:blip r:embed="rId12"/>
                          <a:stretch>
                            <a:fillRect/>
                          </a:stretch>
                        </pic:blipFill>
                        <pic:spPr>
                          <a:xfrm>
                            <a:off x="0" y="0"/>
                            <a:ext cx="2736215" cy="2055495"/>
                          </a:xfrm>
                          <a:prstGeom prst="rect">
                            <a:avLst/>
                          </a:prstGeom>
                        </pic:spPr>
                      </pic:pic>
                    </a:graphicData>
                  </a:graphic>
                </wp:inline>
              </w:drawing>
            </w:r>
            <w:r>
              <w:rPr>
                <w:rFonts w:hint="eastAsia"/>
                <w:lang w:val="en-US" w:eastAsia="zh-CN"/>
              </w:rPr>
              <w:drawing>
                <wp:inline distT="0" distB="0" distL="114300" distR="114300">
                  <wp:extent cx="2742565" cy="2051685"/>
                  <wp:effectExtent l="0" t="0" r="635" b="5715"/>
                  <wp:docPr id="37" name="图片 37" descr="c5292a6a360b486f72f08e5d2a0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5292a6a360b486f72f08e5d2a02309"/>
                          <pic:cNvPicPr>
                            <a:picLocks noChangeAspect="1"/>
                          </pic:cNvPicPr>
                        </pic:nvPicPr>
                        <pic:blipFill>
                          <a:blip r:embed="rId13"/>
                          <a:stretch>
                            <a:fillRect/>
                          </a:stretch>
                        </pic:blipFill>
                        <pic:spPr>
                          <a:xfrm>
                            <a:off x="0" y="0"/>
                            <a:ext cx="2742565" cy="2051685"/>
                          </a:xfrm>
                          <a:prstGeom prst="rect">
                            <a:avLst/>
                          </a:prstGeom>
                        </pic:spPr>
                      </pic:pic>
                    </a:graphicData>
                  </a:graphic>
                </wp:inline>
              </w:drawing>
            </w:r>
          </w:p>
          <w:p>
            <w:pPr>
              <w:pStyle w:val="17"/>
              <w:tabs>
                <w:tab w:val="center" w:pos="4452"/>
                <w:tab w:val="left" w:pos="6160"/>
              </w:tabs>
              <w:bidi w:val="0"/>
              <w:ind w:firstLine="1265" w:firstLineChars="600"/>
              <w:jc w:val="both"/>
              <w:rPr>
                <w:rFonts w:hint="eastAsia"/>
                <w:lang w:val="en-US" w:eastAsia="zh-CN"/>
              </w:rPr>
            </w:pPr>
            <w:r>
              <w:rPr>
                <w:rFonts w:hint="eastAsia"/>
                <w:lang w:val="en-US" w:eastAsia="zh-CN"/>
              </w:rPr>
              <w:t>水泥、粉煤灰上料口</w:t>
            </w:r>
            <w:r>
              <w:rPr>
                <w:rFonts w:hint="eastAsia"/>
                <w:lang w:val="en-US" w:eastAsia="zh-CN"/>
              </w:rPr>
              <w:tab/>
            </w:r>
            <w:r>
              <w:rPr>
                <w:rFonts w:hint="eastAsia"/>
                <w:lang w:val="en-US" w:eastAsia="zh-CN"/>
              </w:rPr>
              <w:t xml:space="preserve">                           车辆冲洗台</w:t>
            </w:r>
          </w:p>
          <w:p>
            <w:pPr>
              <w:pStyle w:val="17"/>
              <w:tabs>
                <w:tab w:val="center" w:pos="4452"/>
                <w:tab w:val="left" w:pos="6160"/>
              </w:tabs>
              <w:bidi w:val="0"/>
              <w:ind w:firstLine="1265" w:firstLineChars="600"/>
              <w:jc w:val="both"/>
              <w:rPr>
                <w:rFonts w:hint="eastAsia"/>
                <w:lang w:val="en-US" w:eastAsia="zh-CN"/>
              </w:rPr>
            </w:pPr>
          </w:p>
          <w:p>
            <w:pPr>
              <w:pStyle w:val="17"/>
              <w:tabs>
                <w:tab w:val="center" w:pos="4452"/>
                <w:tab w:val="left" w:pos="6160"/>
              </w:tabs>
              <w:bidi w:val="0"/>
              <w:jc w:val="both"/>
              <w:rPr>
                <w:rFonts w:hint="eastAsia"/>
                <w:lang w:val="en-US" w:eastAsia="zh-CN"/>
              </w:rPr>
            </w:pPr>
            <w:r>
              <w:rPr>
                <w:rFonts w:hint="eastAsia"/>
                <w:lang w:val="en-US" w:eastAsia="zh-CN"/>
              </w:rPr>
              <w:drawing>
                <wp:inline distT="0" distB="0" distL="114300" distR="114300">
                  <wp:extent cx="2771775" cy="2077085"/>
                  <wp:effectExtent l="0" t="0" r="9525" b="18415"/>
                  <wp:docPr id="38" name="图片 38" descr="edca1f9bcfc20d2e711520fad8bf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dca1f9bcfc20d2e711520fad8bfa6a"/>
                          <pic:cNvPicPr>
                            <a:picLocks noChangeAspect="1"/>
                          </pic:cNvPicPr>
                        </pic:nvPicPr>
                        <pic:blipFill>
                          <a:blip r:embed="rId14"/>
                          <a:stretch>
                            <a:fillRect/>
                          </a:stretch>
                        </pic:blipFill>
                        <pic:spPr>
                          <a:xfrm>
                            <a:off x="0" y="0"/>
                            <a:ext cx="2771775" cy="2077085"/>
                          </a:xfrm>
                          <a:prstGeom prst="rect">
                            <a:avLst/>
                          </a:prstGeom>
                        </pic:spPr>
                      </pic:pic>
                    </a:graphicData>
                  </a:graphic>
                </wp:inline>
              </w:drawing>
            </w:r>
            <w:r>
              <w:rPr>
                <w:rFonts w:hint="eastAsia"/>
                <w:lang w:val="en-US" w:eastAsia="zh-CN"/>
              </w:rPr>
              <w:drawing>
                <wp:inline distT="0" distB="0" distL="114300" distR="114300">
                  <wp:extent cx="2592070" cy="2088515"/>
                  <wp:effectExtent l="0" t="0" r="17780" b="6985"/>
                  <wp:docPr id="39" name="图片 39" descr="93b49124606c98ca44f9bed4e8ba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3b49124606c98ca44f9bed4e8baaf6"/>
                          <pic:cNvPicPr>
                            <a:picLocks noChangeAspect="1"/>
                          </pic:cNvPicPr>
                        </pic:nvPicPr>
                        <pic:blipFill>
                          <a:blip r:embed="rId15"/>
                          <a:srcRect/>
                          <a:stretch>
                            <a:fillRect/>
                          </a:stretch>
                        </pic:blipFill>
                        <pic:spPr>
                          <a:xfrm>
                            <a:off x="0" y="0"/>
                            <a:ext cx="2592070" cy="2088515"/>
                          </a:xfrm>
                          <a:prstGeom prst="rect">
                            <a:avLst/>
                          </a:prstGeom>
                        </pic:spPr>
                      </pic:pic>
                    </a:graphicData>
                  </a:graphic>
                </wp:inline>
              </w:drawing>
            </w:r>
          </w:p>
          <w:p>
            <w:pPr>
              <w:pStyle w:val="17"/>
              <w:tabs>
                <w:tab w:val="center" w:pos="4452"/>
                <w:tab w:val="left" w:pos="6160"/>
              </w:tabs>
              <w:bidi w:val="0"/>
              <w:ind w:firstLine="1476" w:firstLineChars="700"/>
              <w:jc w:val="both"/>
              <w:rPr>
                <w:rFonts w:hint="default"/>
                <w:lang w:val="en-US" w:eastAsia="zh-CN"/>
              </w:rPr>
            </w:pPr>
            <w:r>
              <w:rPr>
                <w:rFonts w:hint="eastAsia"/>
                <w:lang w:val="en-US" w:eastAsia="zh-CN"/>
              </w:rPr>
              <w:t>砂石分离池</w:t>
            </w:r>
            <w:r>
              <w:rPr>
                <w:rFonts w:hint="eastAsia"/>
                <w:lang w:val="en-US" w:eastAsia="zh-CN"/>
              </w:rPr>
              <w:tab/>
            </w:r>
            <w:r>
              <w:rPr>
                <w:rFonts w:hint="eastAsia"/>
                <w:lang w:val="en-US" w:eastAsia="zh-CN"/>
              </w:rPr>
              <w:t xml:space="preserve">                                现场除尘设施</w:t>
            </w:r>
          </w:p>
          <w:p>
            <w:pPr>
              <w:pStyle w:val="14"/>
              <w:bidi w:val="0"/>
              <w:rPr>
                <w:rFonts w:hint="eastAsia"/>
                <w:b/>
                <w:bCs/>
                <w:lang w:val="en-US" w:eastAsia="zh-CN"/>
              </w:rPr>
            </w:pPr>
            <w:r>
              <w:rPr>
                <w:rFonts w:hint="eastAsia"/>
                <w:b/>
                <w:bCs/>
                <w:lang w:val="en-US" w:eastAsia="zh-CN"/>
              </w:rPr>
              <w:t>四、项目原辅材料</w:t>
            </w:r>
          </w:p>
          <w:p>
            <w:pPr>
              <w:pStyle w:val="15"/>
              <w:bidi w:val="0"/>
              <w:rPr>
                <w:rFonts w:hint="eastAsia"/>
                <w:lang w:val="en-US" w:eastAsia="zh-CN"/>
              </w:rPr>
            </w:pPr>
            <w:r>
              <w:rPr>
                <w:rFonts w:hint="eastAsia"/>
                <w:lang w:val="en-US" w:eastAsia="zh-CN"/>
              </w:rPr>
              <w:t>本项目主要原辅材料为水泥、粉煤灰、毛石等，主要产品为商品混凝土，具体见下表2.1-4。</w:t>
            </w:r>
          </w:p>
          <w:p>
            <w:pPr>
              <w:pStyle w:val="17"/>
              <w:bidi w:val="0"/>
              <w:rPr>
                <w:rFonts w:hint="eastAsia"/>
                <w:lang w:val="en-US" w:eastAsia="zh-CN"/>
              </w:rPr>
            </w:pPr>
            <w:r>
              <w:rPr>
                <w:rFonts w:hint="eastAsia"/>
                <w:lang w:val="en-US" w:eastAsia="zh-CN"/>
              </w:rPr>
              <w:t>表2.1-4项目主要原辅材料及产品一览表</w:t>
            </w:r>
          </w:p>
          <w:tbl>
            <w:tblPr>
              <w:tblStyle w:val="10"/>
              <w:tblW w:w="8510" w:type="dxa"/>
              <w:jc w:val="center"/>
              <w:tblInd w:w="1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10"/>
              <w:gridCol w:w="1000"/>
              <w:gridCol w:w="353"/>
              <w:gridCol w:w="1417"/>
              <w:gridCol w:w="103"/>
              <w:gridCol w:w="2610"/>
              <w:gridCol w:w="24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0" w:hRule="atLeast"/>
                <w:jc w:val="center"/>
              </w:trPr>
              <w:tc>
                <w:tcPr>
                  <w:tcW w:w="610" w:type="dxa"/>
                  <w:tcBorders>
                    <w:tl2br w:val="nil"/>
                    <w:tr2bl w:val="nil"/>
                  </w:tcBorders>
                  <w:vAlign w:val="center"/>
                </w:tcPr>
                <w:p>
                  <w:pPr>
                    <w:pStyle w:val="16"/>
                    <w:bidi w:val="0"/>
                    <w:jc w:val="center"/>
                    <w:rPr>
                      <w:rFonts w:hint="default"/>
                    </w:rPr>
                  </w:pPr>
                  <w:r>
                    <w:rPr>
                      <w:rFonts w:hint="default"/>
                    </w:rPr>
                    <w:t>序号</w:t>
                  </w:r>
                </w:p>
              </w:tc>
              <w:tc>
                <w:tcPr>
                  <w:tcW w:w="1000" w:type="dxa"/>
                  <w:tcBorders>
                    <w:tl2br w:val="nil"/>
                    <w:tr2bl w:val="nil"/>
                  </w:tcBorders>
                  <w:vAlign w:val="center"/>
                </w:tcPr>
                <w:p>
                  <w:pPr>
                    <w:pStyle w:val="16"/>
                    <w:bidi w:val="0"/>
                    <w:jc w:val="center"/>
                    <w:rPr>
                      <w:rFonts w:hint="default"/>
                    </w:rPr>
                  </w:pPr>
                  <w:r>
                    <w:rPr>
                      <w:rFonts w:hint="default"/>
                    </w:rPr>
                    <w:t>原材料名称</w:t>
                  </w:r>
                </w:p>
              </w:tc>
              <w:tc>
                <w:tcPr>
                  <w:tcW w:w="1873" w:type="dxa"/>
                  <w:gridSpan w:val="3"/>
                  <w:tcBorders>
                    <w:tl2br w:val="nil"/>
                    <w:tr2bl w:val="nil"/>
                  </w:tcBorders>
                  <w:vAlign w:val="center"/>
                </w:tcPr>
                <w:p>
                  <w:pPr>
                    <w:pStyle w:val="16"/>
                    <w:bidi w:val="0"/>
                    <w:jc w:val="center"/>
                    <w:rPr>
                      <w:rFonts w:hint="default"/>
                    </w:rPr>
                  </w:pPr>
                  <w:r>
                    <w:rPr>
                      <w:rFonts w:hint="eastAsia"/>
                      <w:lang w:eastAsia="zh-CN"/>
                    </w:rPr>
                    <w:t>环评</w:t>
                  </w:r>
                  <w:r>
                    <w:rPr>
                      <w:rFonts w:hint="default"/>
                    </w:rPr>
                    <w:t>年消耗量</w:t>
                  </w:r>
                </w:p>
              </w:tc>
              <w:tc>
                <w:tcPr>
                  <w:tcW w:w="2610" w:type="dxa"/>
                  <w:tcBorders>
                    <w:tl2br w:val="nil"/>
                    <w:tr2bl w:val="nil"/>
                  </w:tcBorders>
                  <w:vAlign w:val="center"/>
                </w:tcPr>
                <w:p>
                  <w:pPr>
                    <w:pStyle w:val="16"/>
                    <w:bidi w:val="0"/>
                    <w:jc w:val="center"/>
                    <w:rPr>
                      <w:rFonts w:hint="default"/>
                      <w:lang w:val="en-US" w:eastAsia="zh-CN"/>
                    </w:rPr>
                  </w:pPr>
                  <w:r>
                    <w:rPr>
                      <w:rFonts w:hint="eastAsia"/>
                      <w:lang w:val="en-US" w:eastAsia="zh-CN"/>
                    </w:rPr>
                    <w:t>实际年消耗量</w:t>
                  </w:r>
                </w:p>
              </w:tc>
              <w:tc>
                <w:tcPr>
                  <w:tcW w:w="2417" w:type="dxa"/>
                  <w:tcBorders>
                    <w:tl2br w:val="nil"/>
                    <w:tr2bl w:val="nil"/>
                  </w:tcBorders>
                  <w:vAlign w:val="center"/>
                </w:tcPr>
                <w:p>
                  <w:pPr>
                    <w:pStyle w:val="16"/>
                    <w:bidi w:val="0"/>
                    <w:jc w:val="center"/>
                  </w:pPr>
                  <w:r>
                    <w:rPr>
                      <w:rFonts w:hint="default"/>
                      <w:lang w:val="en-US" w:eastAsia="zh-CN"/>
                    </w:rPr>
                    <w:t>备注说明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0" w:hRule="atLeast"/>
                <w:jc w:val="center"/>
              </w:trPr>
              <w:tc>
                <w:tcPr>
                  <w:tcW w:w="610" w:type="dxa"/>
                  <w:tcBorders>
                    <w:tl2br w:val="nil"/>
                    <w:tr2bl w:val="nil"/>
                  </w:tcBorders>
                  <w:vAlign w:val="center"/>
                </w:tcPr>
                <w:p>
                  <w:pPr>
                    <w:pStyle w:val="16"/>
                    <w:bidi w:val="0"/>
                    <w:jc w:val="center"/>
                    <w:rPr>
                      <w:rFonts w:hint="default"/>
                    </w:rPr>
                  </w:pPr>
                  <w:r>
                    <w:rPr>
                      <w:rFonts w:hint="default"/>
                    </w:rPr>
                    <w:t>1</w:t>
                  </w:r>
                </w:p>
              </w:tc>
              <w:tc>
                <w:tcPr>
                  <w:tcW w:w="1000" w:type="dxa"/>
                  <w:tcBorders>
                    <w:tl2br w:val="nil"/>
                    <w:tr2bl w:val="nil"/>
                  </w:tcBorders>
                  <w:vAlign w:val="center"/>
                </w:tcPr>
                <w:p>
                  <w:pPr>
                    <w:pStyle w:val="16"/>
                    <w:bidi w:val="0"/>
                    <w:jc w:val="center"/>
                    <w:rPr>
                      <w:rFonts w:hint="default"/>
                      <w:lang w:eastAsia="zh-CN"/>
                    </w:rPr>
                  </w:pPr>
                  <w:r>
                    <w:rPr>
                      <w:rFonts w:hint="default"/>
                      <w:lang w:eastAsia="zh-CN"/>
                    </w:rPr>
                    <w:t>水泥</w:t>
                  </w:r>
                </w:p>
              </w:tc>
              <w:tc>
                <w:tcPr>
                  <w:tcW w:w="1873" w:type="dxa"/>
                  <w:gridSpan w:val="3"/>
                  <w:tcBorders>
                    <w:tl2br w:val="nil"/>
                    <w:tr2bl w:val="nil"/>
                  </w:tcBorders>
                  <w:vAlign w:val="center"/>
                </w:tcPr>
                <w:p>
                  <w:pPr>
                    <w:pStyle w:val="16"/>
                    <w:bidi w:val="0"/>
                    <w:jc w:val="center"/>
                    <w:rPr>
                      <w:rFonts w:hint="default"/>
                      <w:lang w:val="en-US" w:eastAsia="zh-CN"/>
                    </w:rPr>
                  </w:pPr>
                  <w:r>
                    <w:rPr>
                      <w:rFonts w:hint="default"/>
                      <w:lang w:val="en-US" w:eastAsia="zh-CN"/>
                    </w:rPr>
                    <w:t>10.89万</w:t>
                  </w:r>
                  <w:r>
                    <w:rPr>
                      <w:rFonts w:hint="default"/>
                    </w:rPr>
                    <w:t>t</w:t>
                  </w:r>
                </w:p>
              </w:tc>
              <w:tc>
                <w:tcPr>
                  <w:tcW w:w="2610" w:type="dxa"/>
                  <w:tcBorders>
                    <w:tl2br w:val="nil"/>
                    <w:tr2bl w:val="nil"/>
                  </w:tcBorders>
                  <w:vAlign w:val="center"/>
                </w:tcPr>
                <w:p>
                  <w:pPr>
                    <w:pStyle w:val="16"/>
                    <w:bidi w:val="0"/>
                    <w:jc w:val="center"/>
                    <w:rPr>
                      <w:rFonts w:hint="default"/>
                      <w:lang w:val="en-US" w:eastAsia="zh-CN"/>
                    </w:rPr>
                  </w:pPr>
                  <w:r>
                    <w:rPr>
                      <w:rFonts w:hint="eastAsia"/>
                      <w:lang w:val="en-US" w:eastAsia="zh-CN"/>
                    </w:rPr>
                    <w:t>10.35万t</w:t>
                  </w:r>
                </w:p>
              </w:tc>
              <w:tc>
                <w:tcPr>
                  <w:tcW w:w="2417" w:type="dxa"/>
                  <w:tcBorders>
                    <w:tl2br w:val="nil"/>
                    <w:tr2bl w:val="nil"/>
                  </w:tcBorders>
                  <w:vAlign w:val="center"/>
                </w:tcPr>
                <w:p>
                  <w:pPr>
                    <w:pStyle w:val="16"/>
                    <w:bidi w:val="0"/>
                    <w:jc w:val="center"/>
                  </w:pPr>
                  <w:r>
                    <w:rPr>
                      <w:rFonts w:hint="default"/>
                    </w:rPr>
                    <w:t>外购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0" w:hRule="atLeast"/>
                <w:jc w:val="center"/>
              </w:trPr>
              <w:tc>
                <w:tcPr>
                  <w:tcW w:w="610" w:type="dxa"/>
                  <w:tcBorders>
                    <w:tl2br w:val="nil"/>
                    <w:tr2bl w:val="nil"/>
                  </w:tcBorders>
                  <w:vAlign w:val="center"/>
                </w:tcPr>
                <w:p>
                  <w:pPr>
                    <w:pStyle w:val="16"/>
                    <w:bidi w:val="0"/>
                    <w:jc w:val="center"/>
                    <w:rPr>
                      <w:rFonts w:hint="default"/>
                      <w:lang w:val="en-US" w:eastAsia="zh-CN"/>
                    </w:rPr>
                  </w:pPr>
                  <w:r>
                    <w:rPr>
                      <w:rFonts w:hint="default"/>
                      <w:lang w:val="en-US" w:eastAsia="zh-CN"/>
                    </w:rPr>
                    <w:t>2</w:t>
                  </w:r>
                </w:p>
              </w:tc>
              <w:tc>
                <w:tcPr>
                  <w:tcW w:w="1000" w:type="dxa"/>
                  <w:tcBorders>
                    <w:tl2br w:val="nil"/>
                    <w:tr2bl w:val="nil"/>
                  </w:tcBorders>
                  <w:vAlign w:val="center"/>
                </w:tcPr>
                <w:p>
                  <w:pPr>
                    <w:pStyle w:val="16"/>
                    <w:bidi w:val="0"/>
                    <w:jc w:val="center"/>
                    <w:rPr>
                      <w:rFonts w:hint="default"/>
                      <w:lang w:eastAsia="zh-CN"/>
                    </w:rPr>
                  </w:pPr>
                  <w:r>
                    <w:rPr>
                      <w:rFonts w:hint="default"/>
                      <w:lang w:eastAsia="zh-CN"/>
                    </w:rPr>
                    <w:t>毛石</w:t>
                  </w:r>
                </w:p>
              </w:tc>
              <w:tc>
                <w:tcPr>
                  <w:tcW w:w="1873" w:type="dxa"/>
                  <w:gridSpan w:val="3"/>
                  <w:tcBorders>
                    <w:tl2br w:val="nil"/>
                    <w:tr2bl w:val="nil"/>
                  </w:tcBorders>
                  <w:vAlign w:val="center"/>
                </w:tcPr>
                <w:p>
                  <w:pPr>
                    <w:pStyle w:val="16"/>
                    <w:bidi w:val="0"/>
                    <w:jc w:val="center"/>
                    <w:rPr>
                      <w:rFonts w:hint="default"/>
                      <w:lang w:val="en-US" w:eastAsia="zh-CN"/>
                    </w:rPr>
                  </w:pPr>
                  <w:r>
                    <w:rPr>
                      <w:rFonts w:hint="default"/>
                      <w:lang w:val="en-US" w:eastAsia="zh-CN"/>
                    </w:rPr>
                    <w:t>53.825万</w:t>
                  </w:r>
                  <w:r>
                    <w:rPr>
                      <w:rFonts w:hint="default"/>
                    </w:rPr>
                    <w:t>t</w:t>
                  </w:r>
                </w:p>
              </w:tc>
              <w:tc>
                <w:tcPr>
                  <w:tcW w:w="2610" w:type="dxa"/>
                  <w:tcBorders>
                    <w:tl2br w:val="nil"/>
                    <w:tr2bl w:val="nil"/>
                  </w:tcBorders>
                  <w:vAlign w:val="center"/>
                </w:tcPr>
                <w:p>
                  <w:pPr>
                    <w:pStyle w:val="16"/>
                    <w:bidi w:val="0"/>
                    <w:jc w:val="center"/>
                    <w:rPr>
                      <w:rFonts w:hint="default"/>
                      <w:lang w:val="en-US" w:eastAsia="zh-CN"/>
                    </w:rPr>
                  </w:pPr>
                  <w:r>
                    <w:rPr>
                      <w:rFonts w:hint="eastAsia"/>
                      <w:lang w:val="en-US" w:eastAsia="zh-CN"/>
                    </w:rPr>
                    <w:t>51.133万t</w:t>
                  </w:r>
                </w:p>
              </w:tc>
              <w:tc>
                <w:tcPr>
                  <w:tcW w:w="2417" w:type="dxa"/>
                  <w:tcBorders>
                    <w:tl2br w:val="nil"/>
                    <w:tr2bl w:val="nil"/>
                  </w:tcBorders>
                  <w:vAlign w:val="center"/>
                </w:tcPr>
                <w:p>
                  <w:pPr>
                    <w:pStyle w:val="16"/>
                    <w:bidi w:val="0"/>
                    <w:jc w:val="center"/>
                  </w:pPr>
                  <w:r>
                    <w:rPr>
                      <w:rFonts w:hint="default"/>
                    </w:rPr>
                    <w:t>外购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0" w:hRule="atLeast"/>
                <w:jc w:val="center"/>
              </w:trPr>
              <w:tc>
                <w:tcPr>
                  <w:tcW w:w="610" w:type="dxa"/>
                  <w:tcBorders>
                    <w:tl2br w:val="nil"/>
                    <w:tr2bl w:val="nil"/>
                  </w:tcBorders>
                  <w:vAlign w:val="center"/>
                </w:tcPr>
                <w:p>
                  <w:pPr>
                    <w:pStyle w:val="16"/>
                    <w:bidi w:val="0"/>
                    <w:jc w:val="center"/>
                    <w:rPr>
                      <w:rFonts w:hint="default"/>
                      <w:lang w:val="en-US" w:eastAsia="zh-CN"/>
                    </w:rPr>
                  </w:pPr>
                  <w:r>
                    <w:rPr>
                      <w:rFonts w:hint="default"/>
                      <w:lang w:val="en-US" w:eastAsia="zh-CN"/>
                    </w:rPr>
                    <w:t>3</w:t>
                  </w:r>
                </w:p>
              </w:tc>
              <w:tc>
                <w:tcPr>
                  <w:tcW w:w="1000" w:type="dxa"/>
                  <w:tcBorders>
                    <w:tl2br w:val="nil"/>
                    <w:tr2bl w:val="nil"/>
                  </w:tcBorders>
                  <w:vAlign w:val="center"/>
                </w:tcPr>
                <w:p>
                  <w:pPr>
                    <w:pStyle w:val="16"/>
                    <w:bidi w:val="0"/>
                    <w:jc w:val="center"/>
                    <w:rPr>
                      <w:rFonts w:hint="default"/>
                      <w:lang w:eastAsia="zh-CN"/>
                    </w:rPr>
                  </w:pPr>
                  <w:r>
                    <w:rPr>
                      <w:rFonts w:hint="default"/>
                      <w:lang w:eastAsia="zh-CN"/>
                    </w:rPr>
                    <w:t>粉煤灰</w:t>
                  </w:r>
                </w:p>
              </w:tc>
              <w:tc>
                <w:tcPr>
                  <w:tcW w:w="1873" w:type="dxa"/>
                  <w:gridSpan w:val="3"/>
                  <w:tcBorders>
                    <w:tl2br w:val="nil"/>
                    <w:tr2bl w:val="nil"/>
                  </w:tcBorders>
                  <w:vAlign w:val="center"/>
                </w:tcPr>
                <w:p>
                  <w:pPr>
                    <w:pStyle w:val="16"/>
                    <w:bidi w:val="0"/>
                    <w:jc w:val="center"/>
                    <w:rPr>
                      <w:rFonts w:hint="default"/>
                      <w:lang w:val="en-US" w:eastAsia="zh-CN"/>
                    </w:rPr>
                  </w:pPr>
                  <w:r>
                    <w:rPr>
                      <w:rFonts w:hint="default"/>
                      <w:lang w:val="en-US" w:eastAsia="zh-CN"/>
                    </w:rPr>
                    <w:t>1.2万</w:t>
                  </w:r>
                  <w:r>
                    <w:rPr>
                      <w:rFonts w:hint="default"/>
                    </w:rPr>
                    <w:t>t</w:t>
                  </w:r>
                </w:p>
              </w:tc>
              <w:tc>
                <w:tcPr>
                  <w:tcW w:w="2610" w:type="dxa"/>
                  <w:tcBorders>
                    <w:tl2br w:val="nil"/>
                    <w:tr2bl w:val="nil"/>
                  </w:tcBorders>
                  <w:vAlign w:val="center"/>
                </w:tcPr>
                <w:p>
                  <w:pPr>
                    <w:pStyle w:val="16"/>
                    <w:bidi w:val="0"/>
                    <w:jc w:val="center"/>
                    <w:rPr>
                      <w:rFonts w:hint="default"/>
                      <w:lang w:val="en-US" w:eastAsia="zh-CN"/>
                    </w:rPr>
                  </w:pPr>
                  <w:r>
                    <w:rPr>
                      <w:rFonts w:hint="eastAsia"/>
                      <w:lang w:val="en-US" w:eastAsia="zh-CN"/>
                    </w:rPr>
                    <w:t>1.14万t</w:t>
                  </w:r>
                </w:p>
              </w:tc>
              <w:tc>
                <w:tcPr>
                  <w:tcW w:w="2417" w:type="dxa"/>
                  <w:tcBorders>
                    <w:tl2br w:val="nil"/>
                    <w:tr2bl w:val="nil"/>
                  </w:tcBorders>
                  <w:vAlign w:val="center"/>
                </w:tcPr>
                <w:p>
                  <w:pPr>
                    <w:pStyle w:val="16"/>
                    <w:bidi w:val="0"/>
                    <w:jc w:val="center"/>
                  </w:pPr>
                  <w:r>
                    <w:rPr>
                      <w:rFonts w:hint="default"/>
                    </w:rPr>
                    <w:t>回收循环利用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0" w:hRule="atLeast"/>
                <w:jc w:val="center"/>
              </w:trPr>
              <w:tc>
                <w:tcPr>
                  <w:tcW w:w="610" w:type="dxa"/>
                  <w:tcBorders>
                    <w:tl2br w:val="nil"/>
                    <w:tr2bl w:val="nil"/>
                  </w:tcBorders>
                  <w:vAlign w:val="center"/>
                </w:tcPr>
                <w:p>
                  <w:pPr>
                    <w:pStyle w:val="16"/>
                    <w:bidi w:val="0"/>
                    <w:jc w:val="center"/>
                    <w:rPr>
                      <w:rFonts w:hint="default"/>
                      <w:lang w:val="en-US" w:eastAsia="zh-CN"/>
                    </w:rPr>
                  </w:pPr>
                  <w:r>
                    <w:rPr>
                      <w:rFonts w:hint="default"/>
                      <w:lang w:val="en-US" w:eastAsia="zh-CN"/>
                    </w:rPr>
                    <w:t>4</w:t>
                  </w:r>
                </w:p>
              </w:tc>
              <w:tc>
                <w:tcPr>
                  <w:tcW w:w="1000" w:type="dxa"/>
                  <w:tcBorders>
                    <w:tl2br w:val="nil"/>
                    <w:tr2bl w:val="nil"/>
                  </w:tcBorders>
                  <w:vAlign w:val="center"/>
                </w:tcPr>
                <w:p>
                  <w:pPr>
                    <w:pStyle w:val="16"/>
                    <w:bidi w:val="0"/>
                    <w:jc w:val="center"/>
                    <w:rPr>
                      <w:rFonts w:hint="default"/>
                      <w:lang w:eastAsia="zh-CN"/>
                    </w:rPr>
                  </w:pPr>
                  <w:r>
                    <w:rPr>
                      <w:rFonts w:hint="default"/>
                      <w:lang w:eastAsia="zh-CN"/>
                    </w:rPr>
                    <w:t>外加剂</w:t>
                  </w:r>
                </w:p>
              </w:tc>
              <w:tc>
                <w:tcPr>
                  <w:tcW w:w="1873" w:type="dxa"/>
                  <w:gridSpan w:val="3"/>
                  <w:tcBorders>
                    <w:tl2br w:val="nil"/>
                    <w:tr2bl w:val="nil"/>
                  </w:tcBorders>
                  <w:vAlign w:val="center"/>
                </w:tcPr>
                <w:p>
                  <w:pPr>
                    <w:pStyle w:val="16"/>
                    <w:bidi w:val="0"/>
                    <w:jc w:val="center"/>
                    <w:rPr>
                      <w:rFonts w:hint="default"/>
                      <w:lang w:val="en-US" w:eastAsia="zh-CN"/>
                    </w:rPr>
                  </w:pPr>
                  <w:r>
                    <w:rPr>
                      <w:rFonts w:hint="default"/>
                      <w:lang w:val="en-US" w:eastAsia="zh-CN"/>
                    </w:rPr>
                    <w:t>2661</w:t>
                  </w:r>
                  <w:r>
                    <w:rPr>
                      <w:rFonts w:hint="default"/>
                    </w:rPr>
                    <w:t>t</w:t>
                  </w:r>
                </w:p>
              </w:tc>
              <w:tc>
                <w:tcPr>
                  <w:tcW w:w="2610" w:type="dxa"/>
                  <w:tcBorders>
                    <w:tl2br w:val="nil"/>
                    <w:tr2bl w:val="nil"/>
                  </w:tcBorders>
                  <w:vAlign w:val="center"/>
                </w:tcPr>
                <w:p>
                  <w:pPr>
                    <w:pStyle w:val="16"/>
                    <w:bidi w:val="0"/>
                    <w:jc w:val="center"/>
                    <w:rPr>
                      <w:rFonts w:hint="default"/>
                      <w:lang w:val="en-US" w:eastAsia="zh-CN"/>
                    </w:rPr>
                  </w:pPr>
                  <w:r>
                    <w:rPr>
                      <w:rFonts w:hint="eastAsia"/>
                      <w:lang w:val="en-US" w:eastAsia="zh-CN"/>
                    </w:rPr>
                    <w:t>2527t</w:t>
                  </w:r>
                </w:p>
              </w:tc>
              <w:tc>
                <w:tcPr>
                  <w:tcW w:w="2417" w:type="dxa"/>
                  <w:tcBorders>
                    <w:tl2br w:val="nil"/>
                    <w:tr2bl w:val="nil"/>
                  </w:tcBorders>
                  <w:vAlign w:val="center"/>
                </w:tcPr>
                <w:p>
                  <w:pPr>
                    <w:pStyle w:val="16"/>
                    <w:bidi w:val="0"/>
                    <w:jc w:val="center"/>
                  </w:pPr>
                  <w:r>
                    <w:rPr>
                      <w:rFonts w:hint="default"/>
                    </w:rPr>
                    <w:t>外购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0" w:hRule="atLeast"/>
                <w:jc w:val="center"/>
              </w:trPr>
              <w:tc>
                <w:tcPr>
                  <w:tcW w:w="610" w:type="dxa"/>
                  <w:tcBorders>
                    <w:tl2br w:val="nil"/>
                    <w:tr2bl w:val="nil"/>
                  </w:tcBorders>
                  <w:vAlign w:val="center"/>
                </w:tcPr>
                <w:p>
                  <w:pPr>
                    <w:pStyle w:val="16"/>
                    <w:bidi w:val="0"/>
                    <w:jc w:val="center"/>
                    <w:rPr>
                      <w:rFonts w:hint="default"/>
                      <w:lang w:val="en-US" w:eastAsia="zh-CN"/>
                    </w:rPr>
                  </w:pPr>
                  <w:r>
                    <w:rPr>
                      <w:rFonts w:hint="default"/>
                      <w:lang w:val="en-US" w:eastAsia="zh-CN"/>
                    </w:rPr>
                    <w:t>5</w:t>
                  </w:r>
                </w:p>
              </w:tc>
              <w:tc>
                <w:tcPr>
                  <w:tcW w:w="1000" w:type="dxa"/>
                  <w:tcBorders>
                    <w:tl2br w:val="nil"/>
                    <w:tr2bl w:val="nil"/>
                  </w:tcBorders>
                  <w:vAlign w:val="center"/>
                </w:tcPr>
                <w:p>
                  <w:pPr>
                    <w:pStyle w:val="16"/>
                    <w:bidi w:val="0"/>
                    <w:jc w:val="center"/>
                    <w:rPr>
                      <w:rFonts w:hint="default"/>
                      <w:lang w:eastAsia="zh-CN"/>
                    </w:rPr>
                  </w:pPr>
                  <w:r>
                    <w:rPr>
                      <w:rFonts w:hint="default"/>
                      <w:lang w:eastAsia="zh-CN"/>
                    </w:rPr>
                    <w:t>水</w:t>
                  </w:r>
                </w:p>
              </w:tc>
              <w:tc>
                <w:tcPr>
                  <w:tcW w:w="1873" w:type="dxa"/>
                  <w:gridSpan w:val="3"/>
                  <w:tcBorders>
                    <w:tl2br w:val="nil"/>
                    <w:tr2bl w:val="nil"/>
                  </w:tcBorders>
                  <w:vAlign w:val="center"/>
                </w:tcPr>
                <w:p>
                  <w:pPr>
                    <w:pStyle w:val="16"/>
                    <w:bidi w:val="0"/>
                    <w:jc w:val="center"/>
                    <w:rPr>
                      <w:rFonts w:hint="default"/>
                      <w:lang w:val="en-US" w:eastAsia="zh-CN"/>
                    </w:rPr>
                  </w:pPr>
                  <w:r>
                    <w:rPr>
                      <w:rFonts w:hint="eastAsia"/>
                      <w:lang w:val="en-US" w:eastAsia="zh-CN"/>
                    </w:rPr>
                    <w:t>34329</w:t>
                  </w:r>
                  <w:r>
                    <w:rPr>
                      <w:rFonts w:hint="default"/>
                    </w:rPr>
                    <w:t>m</w:t>
                  </w:r>
                  <w:r>
                    <w:rPr>
                      <w:rFonts w:hint="default"/>
                      <w:vertAlign w:val="superscript"/>
                    </w:rPr>
                    <w:t>3</w:t>
                  </w:r>
                </w:p>
              </w:tc>
              <w:tc>
                <w:tcPr>
                  <w:tcW w:w="2610" w:type="dxa"/>
                  <w:tcBorders>
                    <w:tl2br w:val="nil"/>
                    <w:tr2bl w:val="nil"/>
                  </w:tcBorders>
                  <w:vAlign w:val="center"/>
                </w:tcPr>
                <w:p>
                  <w:pPr>
                    <w:pStyle w:val="16"/>
                    <w:bidi w:val="0"/>
                    <w:jc w:val="center"/>
                    <w:rPr>
                      <w:rFonts w:hint="default" w:eastAsia="宋体"/>
                      <w:lang w:val="en-US" w:eastAsia="zh-CN"/>
                    </w:rPr>
                  </w:pPr>
                  <w:r>
                    <w:rPr>
                      <w:rFonts w:hint="eastAsia"/>
                      <w:lang w:val="en-US" w:eastAsia="zh-CN"/>
                    </w:rPr>
                    <w:t>34329m³</w:t>
                  </w:r>
                </w:p>
              </w:tc>
              <w:tc>
                <w:tcPr>
                  <w:tcW w:w="2417" w:type="dxa"/>
                  <w:tcBorders>
                    <w:tl2br w:val="nil"/>
                    <w:tr2bl w:val="nil"/>
                  </w:tcBorders>
                  <w:vAlign w:val="center"/>
                </w:tcPr>
                <w:p>
                  <w:pPr>
                    <w:pStyle w:val="16"/>
                    <w:bidi w:val="0"/>
                    <w:jc w:val="center"/>
                  </w:pPr>
                  <w:r>
                    <w:rPr>
                      <w:rFonts w:hint="default"/>
                    </w:rPr>
                    <w:t>由广饶县李鹊镇供水管网提供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0" w:hRule="atLeast"/>
                <w:jc w:val="center"/>
              </w:trPr>
              <w:tc>
                <w:tcPr>
                  <w:tcW w:w="610" w:type="dxa"/>
                  <w:tcBorders>
                    <w:tl2br w:val="nil"/>
                    <w:tr2bl w:val="nil"/>
                  </w:tcBorders>
                  <w:vAlign w:val="center"/>
                </w:tcPr>
                <w:p>
                  <w:pPr>
                    <w:pStyle w:val="16"/>
                    <w:bidi w:val="0"/>
                    <w:jc w:val="center"/>
                    <w:rPr>
                      <w:rFonts w:hint="default"/>
                      <w:lang w:val="en-US" w:eastAsia="zh-CN"/>
                    </w:rPr>
                  </w:pPr>
                  <w:r>
                    <w:rPr>
                      <w:rFonts w:hint="default"/>
                      <w:lang w:val="en-US" w:eastAsia="zh-CN"/>
                    </w:rPr>
                    <w:t>6</w:t>
                  </w:r>
                </w:p>
              </w:tc>
              <w:tc>
                <w:tcPr>
                  <w:tcW w:w="1000" w:type="dxa"/>
                  <w:tcBorders>
                    <w:tl2br w:val="nil"/>
                    <w:tr2bl w:val="nil"/>
                  </w:tcBorders>
                  <w:vAlign w:val="center"/>
                </w:tcPr>
                <w:p>
                  <w:pPr>
                    <w:pStyle w:val="16"/>
                    <w:bidi w:val="0"/>
                    <w:jc w:val="center"/>
                    <w:rPr>
                      <w:rFonts w:hint="default"/>
                      <w:lang w:eastAsia="zh-CN"/>
                    </w:rPr>
                  </w:pPr>
                  <w:r>
                    <w:rPr>
                      <w:rFonts w:hint="default"/>
                      <w:lang w:eastAsia="zh-CN"/>
                    </w:rPr>
                    <w:t>电</w:t>
                  </w:r>
                </w:p>
              </w:tc>
              <w:tc>
                <w:tcPr>
                  <w:tcW w:w="1873" w:type="dxa"/>
                  <w:gridSpan w:val="3"/>
                  <w:tcBorders>
                    <w:tl2br w:val="nil"/>
                    <w:tr2bl w:val="nil"/>
                  </w:tcBorders>
                  <w:vAlign w:val="center"/>
                </w:tcPr>
                <w:p>
                  <w:pPr>
                    <w:pStyle w:val="16"/>
                    <w:bidi w:val="0"/>
                    <w:jc w:val="center"/>
                    <w:rPr>
                      <w:rFonts w:hint="default"/>
                      <w:lang w:val="en-US" w:eastAsia="zh-CN"/>
                    </w:rPr>
                  </w:pPr>
                  <w:r>
                    <w:rPr>
                      <w:rFonts w:hint="default"/>
                      <w:lang w:val="en-US" w:eastAsia="zh-CN"/>
                    </w:rPr>
                    <w:t>20</w:t>
                  </w:r>
                  <w:r>
                    <w:rPr>
                      <w:rFonts w:hint="default"/>
                      <w:lang w:eastAsia="zh-CN"/>
                    </w:rPr>
                    <w:t>万</w:t>
                  </w:r>
                  <w:r>
                    <w:rPr>
                      <w:rFonts w:hint="default"/>
                    </w:rPr>
                    <w:t>kwh</w:t>
                  </w:r>
                </w:p>
              </w:tc>
              <w:tc>
                <w:tcPr>
                  <w:tcW w:w="2610" w:type="dxa"/>
                  <w:tcBorders>
                    <w:tl2br w:val="nil"/>
                    <w:tr2bl w:val="nil"/>
                  </w:tcBorders>
                  <w:vAlign w:val="center"/>
                </w:tcPr>
                <w:p>
                  <w:pPr>
                    <w:pStyle w:val="16"/>
                    <w:bidi w:val="0"/>
                    <w:jc w:val="center"/>
                    <w:rPr>
                      <w:rFonts w:hint="default"/>
                      <w:lang w:val="en-US" w:eastAsia="zh-CN"/>
                    </w:rPr>
                  </w:pPr>
                  <w:r>
                    <w:rPr>
                      <w:rFonts w:hint="eastAsia"/>
                      <w:lang w:val="en-US" w:eastAsia="zh-CN"/>
                    </w:rPr>
                    <w:t>20万kwh</w:t>
                  </w:r>
                </w:p>
              </w:tc>
              <w:tc>
                <w:tcPr>
                  <w:tcW w:w="2417" w:type="dxa"/>
                  <w:tcBorders>
                    <w:tl2br w:val="nil"/>
                    <w:tr2bl w:val="nil"/>
                  </w:tcBorders>
                  <w:vAlign w:val="center"/>
                </w:tcPr>
                <w:p>
                  <w:pPr>
                    <w:pStyle w:val="16"/>
                    <w:bidi w:val="0"/>
                    <w:jc w:val="center"/>
                  </w:pPr>
                  <w:r>
                    <w:rPr>
                      <w:rFonts w:hint="default"/>
                    </w:rPr>
                    <w:t>由广饶县李鹊镇供电所</w:t>
                  </w:r>
                  <w:r>
                    <w:rPr>
                      <w:rFonts w:hint="default"/>
                      <w:lang w:eastAsia="zh-CN"/>
                    </w:rPr>
                    <w:t>供给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0" w:hRule="atLeast"/>
                <w:jc w:val="center"/>
              </w:trPr>
              <w:tc>
                <w:tcPr>
                  <w:tcW w:w="8510" w:type="dxa"/>
                  <w:gridSpan w:val="7"/>
                  <w:tcBorders>
                    <w:tl2br w:val="nil"/>
                    <w:tr2bl w:val="nil"/>
                  </w:tcBorders>
                  <w:vAlign w:val="center"/>
                </w:tcPr>
                <w:p>
                  <w:pPr>
                    <w:pStyle w:val="16"/>
                    <w:bidi w:val="0"/>
                    <w:jc w:val="center"/>
                    <w:rPr>
                      <w:rFonts w:hint="eastAsia" w:eastAsia="宋体"/>
                      <w:lang w:eastAsia="zh-CN"/>
                    </w:rPr>
                  </w:pPr>
                  <w:r>
                    <w:rPr>
                      <w:rFonts w:hint="eastAsia"/>
                      <w:b/>
                      <w:bCs/>
                      <w:lang w:eastAsia="zh-CN"/>
                    </w:rPr>
                    <w:t>产品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0" w:hRule="atLeast"/>
                <w:jc w:val="center"/>
              </w:trPr>
              <w:tc>
                <w:tcPr>
                  <w:tcW w:w="610" w:type="dxa"/>
                  <w:tcBorders>
                    <w:tl2br w:val="nil"/>
                    <w:tr2bl w:val="nil"/>
                  </w:tcBorders>
                  <w:vAlign w:val="center"/>
                </w:tcPr>
                <w:p>
                  <w:pPr>
                    <w:pStyle w:val="16"/>
                    <w:bidi w:val="0"/>
                    <w:jc w:val="center"/>
                    <w:rPr>
                      <w:rFonts w:hint="default"/>
                      <w:lang w:val="en-US" w:eastAsia="zh-CN"/>
                    </w:rPr>
                  </w:pPr>
                  <w:r>
                    <w:rPr>
                      <w:rFonts w:hint="eastAsia"/>
                      <w:lang w:val="en-US" w:eastAsia="zh-CN"/>
                    </w:rPr>
                    <w:t>序号</w:t>
                  </w:r>
                </w:p>
              </w:tc>
              <w:tc>
                <w:tcPr>
                  <w:tcW w:w="1353" w:type="dxa"/>
                  <w:gridSpan w:val="2"/>
                  <w:tcBorders>
                    <w:tl2br w:val="nil"/>
                    <w:tr2bl w:val="nil"/>
                  </w:tcBorders>
                  <w:vAlign w:val="center"/>
                </w:tcPr>
                <w:p>
                  <w:pPr>
                    <w:pStyle w:val="16"/>
                    <w:bidi w:val="0"/>
                    <w:jc w:val="center"/>
                    <w:rPr>
                      <w:rFonts w:hint="default"/>
                      <w:lang w:eastAsia="zh-CN"/>
                    </w:rPr>
                  </w:pPr>
                  <w:r>
                    <w:rPr>
                      <w:rFonts w:hint="eastAsia"/>
                      <w:lang w:eastAsia="zh-CN"/>
                    </w:rPr>
                    <w:t>名称</w:t>
                  </w:r>
                </w:p>
              </w:tc>
              <w:tc>
                <w:tcPr>
                  <w:tcW w:w="1417" w:type="dxa"/>
                  <w:tcBorders>
                    <w:tl2br w:val="nil"/>
                    <w:tr2bl w:val="nil"/>
                  </w:tcBorders>
                  <w:vAlign w:val="center"/>
                </w:tcPr>
                <w:p>
                  <w:pPr>
                    <w:pStyle w:val="16"/>
                    <w:bidi w:val="0"/>
                    <w:jc w:val="center"/>
                    <w:rPr>
                      <w:rFonts w:hint="default"/>
                      <w:lang w:val="en-US" w:eastAsia="zh-CN"/>
                    </w:rPr>
                  </w:pPr>
                  <w:r>
                    <w:rPr>
                      <w:rFonts w:hint="eastAsia"/>
                      <w:lang w:val="en-US" w:eastAsia="zh-CN"/>
                    </w:rPr>
                    <w:t>年产量</w:t>
                  </w:r>
                </w:p>
              </w:tc>
              <w:tc>
                <w:tcPr>
                  <w:tcW w:w="2713" w:type="dxa"/>
                  <w:gridSpan w:val="2"/>
                  <w:tcBorders>
                    <w:tl2br w:val="nil"/>
                    <w:tr2bl w:val="nil"/>
                  </w:tcBorders>
                  <w:vAlign w:val="center"/>
                </w:tcPr>
                <w:p>
                  <w:pPr>
                    <w:pStyle w:val="16"/>
                    <w:bidi w:val="0"/>
                    <w:jc w:val="center"/>
                    <w:rPr>
                      <w:rFonts w:hint="eastAsia"/>
                      <w:lang w:val="en-US" w:eastAsia="zh-CN"/>
                    </w:rPr>
                  </w:pPr>
                  <w:r>
                    <w:rPr>
                      <w:rFonts w:hint="eastAsia"/>
                      <w:lang w:val="en-US" w:eastAsia="zh-CN"/>
                    </w:rPr>
                    <w:t>实际年产量</w:t>
                  </w:r>
                </w:p>
              </w:tc>
              <w:tc>
                <w:tcPr>
                  <w:tcW w:w="2417" w:type="dxa"/>
                  <w:tcBorders>
                    <w:tl2br w:val="nil"/>
                    <w:tr2bl w:val="nil"/>
                  </w:tcBorders>
                  <w:vAlign w:val="center"/>
                </w:tcPr>
                <w:p>
                  <w:pPr>
                    <w:pStyle w:val="16"/>
                    <w:bidi w:val="0"/>
                    <w:jc w:val="center"/>
                    <w:rPr>
                      <w:rFonts w:hint="eastAsia" w:eastAsia="宋体"/>
                      <w:lang w:eastAsia="zh-CN"/>
                    </w:rPr>
                  </w:pPr>
                  <w:r>
                    <w:rPr>
                      <w:rFonts w:hint="eastAsia"/>
                      <w:lang w:eastAsia="zh-CN"/>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10" w:hRule="atLeast"/>
                <w:jc w:val="center"/>
              </w:trPr>
              <w:tc>
                <w:tcPr>
                  <w:tcW w:w="610" w:type="dxa"/>
                  <w:tcBorders>
                    <w:tl2br w:val="nil"/>
                    <w:tr2bl w:val="nil"/>
                  </w:tcBorders>
                  <w:vAlign w:val="center"/>
                </w:tcPr>
                <w:p>
                  <w:pPr>
                    <w:pStyle w:val="16"/>
                    <w:bidi w:val="0"/>
                    <w:jc w:val="center"/>
                    <w:rPr>
                      <w:rFonts w:hint="default"/>
                      <w:lang w:val="en-US" w:eastAsia="zh-CN"/>
                    </w:rPr>
                  </w:pPr>
                  <w:r>
                    <w:rPr>
                      <w:rFonts w:hint="eastAsia"/>
                      <w:lang w:val="en-US" w:eastAsia="zh-CN"/>
                    </w:rPr>
                    <w:t>1</w:t>
                  </w:r>
                </w:p>
              </w:tc>
              <w:tc>
                <w:tcPr>
                  <w:tcW w:w="1353" w:type="dxa"/>
                  <w:gridSpan w:val="2"/>
                  <w:tcBorders>
                    <w:tl2br w:val="nil"/>
                    <w:tr2bl w:val="nil"/>
                  </w:tcBorders>
                  <w:vAlign w:val="center"/>
                </w:tcPr>
                <w:p>
                  <w:pPr>
                    <w:pStyle w:val="16"/>
                    <w:bidi w:val="0"/>
                    <w:jc w:val="center"/>
                    <w:rPr>
                      <w:rFonts w:hint="eastAsia"/>
                      <w:lang w:eastAsia="zh-CN"/>
                    </w:rPr>
                  </w:pPr>
                  <w:r>
                    <w:rPr>
                      <w:rFonts w:hint="eastAsia"/>
                      <w:lang w:eastAsia="zh-CN"/>
                    </w:rPr>
                    <w:t>商品混凝土</w:t>
                  </w:r>
                </w:p>
              </w:tc>
              <w:tc>
                <w:tcPr>
                  <w:tcW w:w="1417" w:type="dxa"/>
                  <w:tcBorders>
                    <w:tl2br w:val="nil"/>
                    <w:tr2bl w:val="nil"/>
                  </w:tcBorders>
                  <w:vAlign w:val="center"/>
                </w:tcPr>
                <w:p>
                  <w:pPr>
                    <w:pStyle w:val="16"/>
                    <w:bidi w:val="0"/>
                    <w:jc w:val="center"/>
                    <w:rPr>
                      <w:rFonts w:hint="default"/>
                      <w:lang w:val="en-US" w:eastAsia="zh-CN"/>
                    </w:rPr>
                  </w:pPr>
                  <w:r>
                    <w:rPr>
                      <w:rFonts w:hint="eastAsia"/>
                      <w:lang w:val="en-US" w:eastAsia="zh-CN"/>
                    </w:rPr>
                    <w:t>30万m³</w:t>
                  </w:r>
                </w:p>
              </w:tc>
              <w:tc>
                <w:tcPr>
                  <w:tcW w:w="2713" w:type="dxa"/>
                  <w:gridSpan w:val="2"/>
                  <w:tcBorders>
                    <w:tl2br w:val="nil"/>
                    <w:tr2bl w:val="nil"/>
                  </w:tcBorders>
                  <w:vAlign w:val="center"/>
                </w:tcPr>
                <w:p>
                  <w:pPr>
                    <w:pStyle w:val="16"/>
                    <w:bidi w:val="0"/>
                    <w:jc w:val="center"/>
                    <w:rPr>
                      <w:rFonts w:hint="default"/>
                      <w:lang w:val="en-US" w:eastAsia="zh-CN"/>
                    </w:rPr>
                  </w:pPr>
                  <w:r>
                    <w:rPr>
                      <w:rFonts w:hint="eastAsia"/>
                      <w:lang w:val="en-US" w:eastAsia="zh-CN"/>
                    </w:rPr>
                    <w:t>28.5万m³</w:t>
                  </w:r>
                </w:p>
              </w:tc>
              <w:tc>
                <w:tcPr>
                  <w:tcW w:w="2417" w:type="dxa"/>
                  <w:tcBorders>
                    <w:tl2br w:val="nil"/>
                    <w:tr2bl w:val="nil"/>
                  </w:tcBorders>
                  <w:vAlign w:val="center"/>
                </w:tcPr>
                <w:p>
                  <w:pPr>
                    <w:pStyle w:val="16"/>
                    <w:bidi w:val="0"/>
                    <w:jc w:val="center"/>
                    <w:rPr>
                      <w:rFonts w:hint="eastAsia" w:eastAsia="宋体"/>
                      <w:lang w:eastAsia="zh-CN"/>
                    </w:rPr>
                  </w:pPr>
                  <w:r>
                    <w:rPr>
                      <w:rFonts w:hint="eastAsia"/>
                      <w:lang w:eastAsia="zh-CN"/>
                    </w:rPr>
                    <w:t>外售</w:t>
                  </w:r>
                </w:p>
              </w:tc>
            </w:tr>
          </w:tbl>
          <w:p>
            <w:pPr>
              <w:pStyle w:val="15"/>
              <w:bidi w:val="0"/>
              <w:rPr>
                <w:rStyle w:val="23"/>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外</w:t>
            </w:r>
            <w:r>
              <w:rPr>
                <w:rStyle w:val="23"/>
                <w:rFonts w:hint="eastAsia" w:asciiTheme="minorEastAsia" w:hAnsiTheme="minorEastAsia" w:eastAsiaTheme="minorEastAsia" w:cstheme="minorEastAsia"/>
                <w:sz w:val="24"/>
                <w:szCs w:val="24"/>
                <w:lang w:val="en-US" w:eastAsia="zh-CN"/>
              </w:rPr>
              <w:t>加剂：项目所用外加剂主要为减水剂，</w:t>
            </w:r>
            <w:r>
              <w:rPr>
                <w:rStyle w:val="23"/>
                <w:rFonts w:hint="eastAsia" w:asciiTheme="minorEastAsia" w:hAnsiTheme="minorEastAsia" w:eastAsiaTheme="minorEastAsia" w:cstheme="minorEastAsia"/>
                <w:sz w:val="24"/>
                <w:szCs w:val="24"/>
              </w:rPr>
              <w:t>减水剂是一种在维持混凝土坍落度基本不变的条件下，能减少拌合用水量的混凝土外加剂。大多属于阴离子表面活性剂，有木质素磺酸盐、萘磺酸盐甲醛聚合物等。加入混凝土拌合物后对水泥颗粒有分散</w:t>
            </w:r>
            <w:r>
              <w:rPr>
                <w:rStyle w:val="23"/>
                <w:rFonts w:hint="eastAsia" w:asciiTheme="minorEastAsia" w:hAnsiTheme="minorEastAsia" w:eastAsiaTheme="minorEastAsia" w:cstheme="minorEastAsia"/>
                <w:sz w:val="24"/>
                <w:szCs w:val="24"/>
              </w:rPr>
              <w:fldChar w:fldCharType="begin"/>
            </w:r>
            <w:r>
              <w:rPr>
                <w:rStyle w:val="23"/>
                <w:rFonts w:hint="eastAsia" w:asciiTheme="minorEastAsia" w:hAnsiTheme="minorEastAsia" w:eastAsiaTheme="minorEastAsia" w:cstheme="minorEastAsia"/>
                <w:sz w:val="24"/>
                <w:szCs w:val="24"/>
              </w:rPr>
              <w:instrText xml:space="preserve"> HYPERLINK "https://baike.baidu.com/item/%E4%BD%9C%E7%94%A8/33062" \t "https://baike.baidu.com/item/%E5%87%8F%E6%B0%B4%E5%89%82/_blank" </w:instrText>
            </w:r>
            <w:r>
              <w:rPr>
                <w:rStyle w:val="23"/>
                <w:rFonts w:hint="eastAsia" w:asciiTheme="minorEastAsia" w:hAnsiTheme="minorEastAsia" w:eastAsiaTheme="minorEastAsia" w:cstheme="minorEastAsia"/>
                <w:sz w:val="24"/>
                <w:szCs w:val="24"/>
              </w:rPr>
              <w:fldChar w:fldCharType="separate"/>
            </w:r>
            <w:r>
              <w:rPr>
                <w:rStyle w:val="23"/>
                <w:rFonts w:hint="eastAsia" w:asciiTheme="minorEastAsia" w:hAnsiTheme="minorEastAsia" w:eastAsiaTheme="minorEastAsia" w:cstheme="minorEastAsia"/>
                <w:sz w:val="24"/>
                <w:szCs w:val="24"/>
              </w:rPr>
              <w:t>作用</w:t>
            </w:r>
            <w:r>
              <w:rPr>
                <w:rStyle w:val="23"/>
                <w:rFonts w:hint="eastAsia" w:asciiTheme="minorEastAsia" w:hAnsiTheme="minorEastAsia" w:eastAsiaTheme="minorEastAsia" w:cstheme="minorEastAsia"/>
                <w:sz w:val="24"/>
                <w:szCs w:val="24"/>
              </w:rPr>
              <w:fldChar w:fldCharType="end"/>
            </w:r>
            <w:r>
              <w:rPr>
                <w:rStyle w:val="23"/>
                <w:rFonts w:hint="eastAsia" w:asciiTheme="minorEastAsia" w:hAnsiTheme="minorEastAsia" w:eastAsiaTheme="minorEastAsia" w:cstheme="minorEastAsia"/>
                <w:sz w:val="24"/>
                <w:szCs w:val="24"/>
              </w:rPr>
              <w:t>，能改善其工作性，减少单位用水量，改善混凝土拌合物的流动性；或减少单位水泥用量，节约水泥。</w:t>
            </w:r>
          </w:p>
          <w:p>
            <w:pPr>
              <w:pStyle w:val="15"/>
              <w:bidi w:val="0"/>
              <w:rPr>
                <w:rFonts w:hint="eastAsia"/>
                <w:lang w:val="en-US" w:eastAsia="zh-CN"/>
              </w:rPr>
            </w:pPr>
          </w:p>
          <w:p>
            <w:pPr>
              <w:pStyle w:val="17"/>
              <w:bidi w:val="0"/>
              <w:jc w:val="both"/>
              <w:rPr>
                <w:rFonts w:hint="default"/>
                <w:lang w:val="en-US" w:eastAsia="zh-CN"/>
              </w:rPr>
            </w:pPr>
            <w:r>
              <w:rPr>
                <w:rFonts w:hint="default"/>
                <w:lang w:val="en-US" w:eastAsia="zh-CN"/>
              </w:rPr>
              <w:drawing>
                <wp:inline distT="0" distB="0" distL="114300" distR="114300">
                  <wp:extent cx="2828290" cy="2124075"/>
                  <wp:effectExtent l="0" t="0" r="10160" b="9525"/>
                  <wp:docPr id="7" name="图片 7" descr="3a29038daee3a3aae0a458fdf8c7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a29038daee3a3aae0a458fdf8c7a71"/>
                          <pic:cNvPicPr>
                            <a:picLocks noChangeAspect="1"/>
                          </pic:cNvPicPr>
                        </pic:nvPicPr>
                        <pic:blipFill>
                          <a:blip r:embed="rId16"/>
                          <a:stretch>
                            <a:fillRect/>
                          </a:stretch>
                        </pic:blipFill>
                        <pic:spPr>
                          <a:xfrm>
                            <a:off x="0" y="0"/>
                            <a:ext cx="2828290" cy="2124075"/>
                          </a:xfrm>
                          <a:prstGeom prst="rect">
                            <a:avLst/>
                          </a:prstGeom>
                        </pic:spPr>
                      </pic:pic>
                    </a:graphicData>
                  </a:graphic>
                </wp:inline>
              </w:drawing>
            </w:r>
            <w:r>
              <w:rPr>
                <w:rFonts w:hint="default"/>
                <w:lang w:val="en-US" w:eastAsia="zh-CN"/>
              </w:rPr>
              <w:drawing>
                <wp:inline distT="0" distB="0" distL="114300" distR="114300">
                  <wp:extent cx="2707640" cy="2137410"/>
                  <wp:effectExtent l="0" t="0" r="16510" b="15240"/>
                  <wp:docPr id="8" name="图片 8" descr="326ba397bc1e1ecea25dde731d98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26ba397bc1e1ecea25dde731d98de6"/>
                          <pic:cNvPicPr>
                            <a:picLocks noChangeAspect="1"/>
                          </pic:cNvPicPr>
                        </pic:nvPicPr>
                        <pic:blipFill>
                          <a:blip r:embed="rId17"/>
                          <a:srcRect/>
                          <a:stretch>
                            <a:fillRect/>
                          </a:stretch>
                        </pic:blipFill>
                        <pic:spPr>
                          <a:xfrm>
                            <a:off x="0" y="0"/>
                            <a:ext cx="2707640" cy="2137410"/>
                          </a:xfrm>
                          <a:prstGeom prst="rect">
                            <a:avLst/>
                          </a:prstGeom>
                        </pic:spPr>
                      </pic:pic>
                    </a:graphicData>
                  </a:graphic>
                </wp:inline>
              </w:drawing>
            </w:r>
          </w:p>
          <w:p>
            <w:pPr>
              <w:pStyle w:val="17"/>
              <w:tabs>
                <w:tab w:val="left" w:pos="5015"/>
              </w:tabs>
              <w:bidi w:val="0"/>
              <w:ind w:firstLine="1897" w:firstLineChars="900"/>
              <w:jc w:val="both"/>
              <w:rPr>
                <w:rFonts w:hint="eastAsia"/>
                <w:lang w:val="en-US" w:eastAsia="zh-CN"/>
              </w:rPr>
            </w:pPr>
            <w:r>
              <w:rPr>
                <w:rFonts w:hint="eastAsia"/>
                <w:lang w:val="en-US" w:eastAsia="zh-CN"/>
              </w:rPr>
              <w:t>毛石</w:t>
            </w:r>
            <w:r>
              <w:rPr>
                <w:rFonts w:hint="eastAsia"/>
                <w:lang w:val="en-US" w:eastAsia="zh-CN"/>
              </w:rPr>
              <w:tab/>
            </w:r>
            <w:r>
              <w:rPr>
                <w:rFonts w:hint="eastAsia"/>
                <w:lang w:val="en-US" w:eastAsia="zh-CN"/>
              </w:rPr>
              <w:t xml:space="preserve">          沙子</w:t>
            </w:r>
          </w:p>
          <w:p>
            <w:pPr>
              <w:pStyle w:val="17"/>
              <w:bidi w:val="0"/>
              <w:jc w:val="both"/>
              <w:rPr>
                <w:rFonts w:hint="eastAsia"/>
                <w:lang w:val="en-US" w:eastAsia="zh-CN"/>
              </w:rPr>
            </w:pPr>
            <w:r>
              <w:rPr>
                <w:rFonts w:hint="eastAsia"/>
                <w:lang w:val="en-US" w:eastAsia="zh-CN"/>
              </w:rPr>
              <w:drawing>
                <wp:inline distT="0" distB="0" distL="114300" distR="114300">
                  <wp:extent cx="2780030" cy="2087880"/>
                  <wp:effectExtent l="0" t="0" r="1270" b="7620"/>
                  <wp:docPr id="32" name="图片 32" descr="8a945421cb667c6182a99b79c33c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a945421cb667c6182a99b79c33c264"/>
                          <pic:cNvPicPr>
                            <a:picLocks noChangeAspect="1"/>
                          </pic:cNvPicPr>
                        </pic:nvPicPr>
                        <pic:blipFill>
                          <a:blip r:embed="rId18"/>
                          <a:stretch>
                            <a:fillRect/>
                          </a:stretch>
                        </pic:blipFill>
                        <pic:spPr>
                          <a:xfrm>
                            <a:off x="0" y="0"/>
                            <a:ext cx="2780030" cy="2087880"/>
                          </a:xfrm>
                          <a:prstGeom prst="rect">
                            <a:avLst/>
                          </a:prstGeom>
                        </pic:spPr>
                      </pic:pic>
                    </a:graphicData>
                  </a:graphic>
                </wp:inline>
              </w:drawing>
            </w:r>
            <w:r>
              <w:rPr>
                <w:rFonts w:hint="eastAsia"/>
                <w:lang w:val="en-US" w:eastAsia="zh-CN"/>
              </w:rPr>
              <w:drawing>
                <wp:inline distT="0" distB="0" distL="114300" distR="114300">
                  <wp:extent cx="2771775" cy="2082165"/>
                  <wp:effectExtent l="0" t="0" r="9525" b="13335"/>
                  <wp:docPr id="33" name="图片 33" descr="a77d1b69e8d02682a389725c2de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77d1b69e8d02682a389725c2de0177"/>
                          <pic:cNvPicPr>
                            <a:picLocks noChangeAspect="1"/>
                          </pic:cNvPicPr>
                        </pic:nvPicPr>
                        <pic:blipFill>
                          <a:blip r:embed="rId19"/>
                          <a:stretch>
                            <a:fillRect/>
                          </a:stretch>
                        </pic:blipFill>
                        <pic:spPr>
                          <a:xfrm>
                            <a:off x="0" y="0"/>
                            <a:ext cx="2771775" cy="2082165"/>
                          </a:xfrm>
                          <a:prstGeom prst="rect">
                            <a:avLst/>
                          </a:prstGeom>
                        </pic:spPr>
                      </pic:pic>
                    </a:graphicData>
                  </a:graphic>
                </wp:inline>
              </w:drawing>
            </w:r>
          </w:p>
          <w:p>
            <w:pPr>
              <w:pStyle w:val="17"/>
              <w:bidi w:val="0"/>
              <w:rPr>
                <w:rFonts w:hint="eastAsia"/>
                <w:lang w:val="en-US" w:eastAsia="zh-CN"/>
              </w:rPr>
            </w:pPr>
            <w:r>
              <w:rPr>
                <w:rFonts w:hint="eastAsia"/>
                <w:lang w:val="en-US" w:eastAsia="zh-CN"/>
              </w:rPr>
              <w:t>封闭式原料仓库</w:t>
            </w:r>
          </w:p>
          <w:p>
            <w:pPr>
              <w:pStyle w:val="14"/>
              <w:numPr>
                <w:ilvl w:val="0"/>
                <w:numId w:val="1"/>
              </w:numPr>
              <w:bidi w:val="0"/>
              <w:ind w:left="0" w:leftChars="0" w:firstLine="0" w:firstLineChars="0"/>
              <w:rPr>
                <w:rFonts w:hint="eastAsia"/>
                <w:b/>
                <w:bCs/>
                <w:lang w:val="en-US" w:eastAsia="zh-CN"/>
              </w:rPr>
            </w:pPr>
            <w:r>
              <w:rPr>
                <w:rFonts w:hint="eastAsia"/>
                <w:b/>
                <w:bCs/>
                <w:lang w:val="en-US" w:eastAsia="zh-CN"/>
              </w:rPr>
              <w:t>劳动定员</w:t>
            </w:r>
          </w:p>
          <w:p>
            <w:pPr>
              <w:pStyle w:val="15"/>
              <w:bidi w:val="0"/>
              <w:rPr>
                <w:rFonts w:hint="default"/>
              </w:rPr>
            </w:pPr>
            <w:r>
              <w:rPr>
                <w:rFonts w:hint="default"/>
              </w:rPr>
              <w:t>本项目所需劳动定员</w:t>
            </w:r>
            <w:r>
              <w:rPr>
                <w:rFonts w:hint="default"/>
                <w:lang w:val="en-US" w:eastAsia="zh-CN"/>
              </w:rPr>
              <w:t>3</w:t>
            </w:r>
            <w:r>
              <w:rPr>
                <w:rFonts w:hint="eastAsia"/>
                <w:lang w:val="en-US" w:eastAsia="zh-CN"/>
              </w:rPr>
              <w:t>5</w:t>
            </w:r>
            <w:r>
              <w:rPr>
                <w:rFonts w:hint="default"/>
              </w:rPr>
              <w:t>人，每天工作8小时，年生产天数为</w:t>
            </w:r>
            <w:r>
              <w:rPr>
                <w:rFonts w:hint="default"/>
                <w:lang w:val="en-US" w:eastAsia="zh-CN"/>
              </w:rPr>
              <w:t>300</w:t>
            </w:r>
            <w:r>
              <w:rPr>
                <w:rFonts w:hint="default"/>
              </w:rPr>
              <w:t>天。</w:t>
            </w:r>
          </w:p>
          <w:p>
            <w:pPr>
              <w:pStyle w:val="14"/>
              <w:numPr>
                <w:ilvl w:val="0"/>
                <w:numId w:val="1"/>
              </w:numPr>
              <w:bidi w:val="0"/>
              <w:rPr>
                <w:rFonts w:hint="eastAsia"/>
                <w:b/>
                <w:bCs/>
                <w:lang w:val="en-US" w:eastAsia="zh-CN"/>
              </w:rPr>
            </w:pPr>
            <w:r>
              <w:rPr>
                <w:rFonts w:hint="eastAsia"/>
                <w:b/>
                <w:bCs/>
                <w:lang w:val="en-US" w:eastAsia="zh-CN"/>
              </w:rPr>
              <w:t>项目给排水</w:t>
            </w:r>
          </w:p>
          <w:p>
            <w:pPr>
              <w:pStyle w:val="15"/>
              <w:numPr>
                <w:ilvl w:val="0"/>
                <w:numId w:val="3"/>
              </w:numPr>
              <w:bidi w:val="0"/>
              <w:rPr>
                <w:rFonts w:hint="eastAsia"/>
                <w:lang w:val="en-US" w:eastAsia="zh-CN"/>
              </w:rPr>
            </w:pPr>
            <w:r>
              <w:rPr>
                <w:rFonts w:hint="eastAsia"/>
                <w:lang w:val="en-US" w:eastAsia="zh-CN"/>
              </w:rPr>
              <w:t>给水</w:t>
            </w:r>
          </w:p>
          <w:p>
            <w:pPr>
              <w:pStyle w:val="15"/>
              <w:bidi w:val="0"/>
              <w:rPr>
                <w:rFonts w:hint="default"/>
              </w:rPr>
            </w:pPr>
            <w:r>
              <w:rPr>
                <w:rFonts w:hint="default"/>
              </w:rPr>
              <w:t>本项目用水主要包括生产用水（包括配料用水及降尘用水）、冲洗用水、生活用水</w:t>
            </w:r>
            <w:r>
              <w:rPr>
                <w:rFonts w:hint="default"/>
                <w:lang w:val="en-US" w:eastAsia="zh-CN"/>
              </w:rPr>
              <w:t>，</w:t>
            </w:r>
            <w:r>
              <w:rPr>
                <w:rFonts w:hint="default"/>
              </w:rPr>
              <w:t>由广饶县李鹊镇供水管网提供。</w:t>
            </w:r>
          </w:p>
          <w:p>
            <w:pPr>
              <w:pStyle w:val="15"/>
              <w:bidi w:val="0"/>
              <w:rPr>
                <w:rFonts w:hint="eastAsia"/>
                <w:lang w:val="en-US" w:eastAsia="zh-CN"/>
              </w:rPr>
            </w:pPr>
            <w:r>
              <w:rPr>
                <w:rFonts w:hint="eastAsia"/>
                <w:lang w:val="en-US" w:eastAsia="zh-CN"/>
              </w:rPr>
              <w:t>①生产用水</w:t>
            </w:r>
          </w:p>
          <w:p>
            <w:pPr>
              <w:pStyle w:val="15"/>
              <w:bidi w:val="0"/>
              <w:rPr>
                <w:rFonts w:hint="default"/>
                <w:lang w:val="en-US" w:eastAsia="zh-CN"/>
              </w:rPr>
            </w:pPr>
            <w:r>
              <w:rPr>
                <w:rFonts w:hint="eastAsia"/>
                <w:lang w:val="en-US" w:eastAsia="zh-CN"/>
              </w:rPr>
              <w:t>生产用水主要为180搅拌站配料用水，用水量约为33309m³/a。</w:t>
            </w:r>
          </w:p>
          <w:p>
            <w:pPr>
              <w:pStyle w:val="15"/>
              <w:bidi w:val="0"/>
              <w:rPr>
                <w:rFonts w:hint="eastAsia"/>
                <w:lang w:val="en-US" w:eastAsia="zh-CN"/>
              </w:rPr>
            </w:pPr>
            <w:r>
              <w:rPr>
                <w:rFonts w:hint="eastAsia"/>
                <w:lang w:val="en-US" w:eastAsia="zh-CN"/>
              </w:rPr>
              <w:t>②冲洗用水</w:t>
            </w:r>
          </w:p>
          <w:p>
            <w:pPr>
              <w:pStyle w:val="15"/>
              <w:bidi w:val="0"/>
              <w:rPr>
                <w:rFonts w:hint="default"/>
                <w:lang w:val="zh-CN"/>
              </w:rPr>
            </w:pPr>
            <w:r>
              <w:rPr>
                <w:rFonts w:hint="default"/>
                <w:lang w:val="zh-CN"/>
              </w:rPr>
              <w:t>冲洗用水主要包括场地清洗用水和搅拌车冲洗用水，场地、搅拌车清洗的频率每天冲洗一次，每次冲洗所需水量约为0.5m</w:t>
            </w:r>
            <w:r>
              <w:rPr>
                <w:rFonts w:hint="default"/>
                <w:vertAlign w:val="superscript"/>
                <w:lang w:val="en-US" w:eastAsia="zh-CN"/>
              </w:rPr>
              <w:t>3</w:t>
            </w:r>
            <w:r>
              <w:rPr>
                <w:rFonts w:hint="default"/>
                <w:lang w:val="zh-CN"/>
              </w:rPr>
              <w:t>，年冲洗次数为</w:t>
            </w:r>
            <w:r>
              <w:rPr>
                <w:rFonts w:hint="default"/>
                <w:lang w:val="en-US" w:eastAsia="zh-CN"/>
              </w:rPr>
              <w:t>12</w:t>
            </w:r>
            <w:r>
              <w:rPr>
                <w:rFonts w:hint="default"/>
                <w:lang w:val="zh-CN"/>
              </w:rPr>
              <w:t>00次，冲洗用水总量为</w:t>
            </w:r>
            <w:r>
              <w:rPr>
                <w:rFonts w:hint="default"/>
                <w:lang w:val="en-US" w:eastAsia="zh-CN"/>
              </w:rPr>
              <w:t>600</w:t>
            </w:r>
            <w:r>
              <w:rPr>
                <w:rFonts w:hint="default"/>
                <w:lang w:val="zh-CN"/>
              </w:rPr>
              <w:t>m</w:t>
            </w:r>
            <w:r>
              <w:rPr>
                <w:rFonts w:hint="default"/>
                <w:vertAlign w:val="superscript"/>
                <w:lang w:val="en-US" w:eastAsia="zh-CN"/>
              </w:rPr>
              <w:t>3</w:t>
            </w:r>
            <w:r>
              <w:rPr>
                <w:rFonts w:hint="default"/>
                <w:lang w:val="zh-CN"/>
              </w:rPr>
              <w:t>/a。</w:t>
            </w:r>
          </w:p>
          <w:p>
            <w:pPr>
              <w:pStyle w:val="15"/>
              <w:bidi w:val="0"/>
              <w:rPr>
                <w:rFonts w:hint="eastAsia"/>
                <w:lang w:val="zh-CN"/>
              </w:rPr>
            </w:pPr>
            <w:r>
              <w:rPr>
                <w:rFonts w:hint="eastAsia"/>
                <w:lang w:val="zh-CN"/>
              </w:rPr>
              <w:t>③生活用水</w:t>
            </w:r>
          </w:p>
          <w:p>
            <w:pPr>
              <w:pStyle w:val="15"/>
              <w:bidi w:val="0"/>
              <w:rPr>
                <w:rFonts w:hint="default"/>
                <w:lang w:val="zh-CN"/>
              </w:rPr>
            </w:pPr>
            <w:r>
              <w:rPr>
                <w:rFonts w:hint="default"/>
                <w:lang w:val="zh-CN"/>
              </w:rPr>
              <w:t>项目职工</w:t>
            </w:r>
            <w:r>
              <w:rPr>
                <w:rFonts w:hint="default"/>
                <w:lang w:val="en-US" w:eastAsia="zh-CN"/>
              </w:rPr>
              <w:t>35</w:t>
            </w:r>
            <w:r>
              <w:rPr>
                <w:rFonts w:hint="default"/>
                <w:lang w:val="zh-CN"/>
              </w:rPr>
              <w:t>人，</w:t>
            </w:r>
            <w:r>
              <w:rPr>
                <w:rFonts w:hint="eastAsia"/>
                <w:lang w:val="zh-CN"/>
              </w:rPr>
              <w:t>本项目</w:t>
            </w:r>
            <w:r>
              <w:rPr>
                <w:rFonts w:hint="default"/>
                <w:lang w:val="zh-CN"/>
              </w:rPr>
              <w:t>厂区不设置食堂、宿舍，生活用水主要为厂区职工的饮用水和洗手用水等。生活用水</w:t>
            </w:r>
            <w:r>
              <w:rPr>
                <w:rFonts w:hint="default"/>
                <w:lang w:val="en-US" w:eastAsia="zh-CN"/>
              </w:rPr>
              <w:t>4</w:t>
            </w:r>
            <w:r>
              <w:rPr>
                <w:rFonts w:hint="default"/>
                <w:lang w:val="zh-CN"/>
              </w:rPr>
              <w:t>0L/人·d</w:t>
            </w:r>
            <w:r>
              <w:rPr>
                <w:rFonts w:hint="eastAsia"/>
                <w:lang w:val="zh-CN"/>
              </w:rPr>
              <w:t>计算</w:t>
            </w:r>
            <w:r>
              <w:rPr>
                <w:rFonts w:hint="default"/>
                <w:lang w:val="zh-CN"/>
              </w:rPr>
              <w:t>，年工作300 d，则员工生活用水量为</w:t>
            </w:r>
            <w:r>
              <w:rPr>
                <w:rFonts w:hint="default"/>
                <w:lang w:val="en-US" w:eastAsia="zh-CN"/>
              </w:rPr>
              <w:t>420</w:t>
            </w:r>
            <w:r>
              <w:rPr>
                <w:rFonts w:hint="default"/>
                <w:lang w:val="zh-CN"/>
              </w:rPr>
              <w:t>m</w:t>
            </w:r>
            <w:r>
              <w:rPr>
                <w:rFonts w:hint="default"/>
                <w:vertAlign w:val="superscript"/>
                <w:lang w:val="en-US" w:eastAsia="zh-CN"/>
              </w:rPr>
              <w:t>3</w:t>
            </w:r>
            <w:r>
              <w:rPr>
                <w:rFonts w:hint="default"/>
                <w:lang w:val="zh-CN"/>
              </w:rPr>
              <w:t>/a。</w:t>
            </w:r>
          </w:p>
          <w:p>
            <w:pPr>
              <w:pStyle w:val="15"/>
              <w:bidi w:val="0"/>
              <w:rPr>
                <w:rFonts w:hint="default" w:eastAsia="宋体"/>
                <w:lang w:val="en-US" w:eastAsia="zh-CN"/>
              </w:rPr>
            </w:pPr>
            <w:r>
              <w:rPr>
                <w:rFonts w:hint="eastAsia"/>
                <w:lang w:val="zh-CN"/>
              </w:rPr>
              <w:t>综上所述，本项目总用水量为</w:t>
            </w:r>
            <w:r>
              <w:rPr>
                <w:rFonts w:hint="eastAsia"/>
                <w:lang w:val="en-US" w:eastAsia="zh-CN"/>
              </w:rPr>
              <w:t>34329m³/a。</w:t>
            </w:r>
          </w:p>
          <w:p>
            <w:pPr>
              <w:pStyle w:val="15"/>
              <w:numPr>
                <w:ilvl w:val="0"/>
                <w:numId w:val="3"/>
              </w:numPr>
              <w:bidi w:val="0"/>
              <w:ind w:left="0" w:leftChars="0" w:firstLine="560" w:firstLineChars="200"/>
              <w:rPr>
                <w:rFonts w:hint="eastAsia"/>
                <w:lang w:val="en-US" w:eastAsia="zh-CN"/>
              </w:rPr>
            </w:pPr>
            <w:r>
              <w:rPr>
                <w:rFonts w:hint="eastAsia"/>
                <w:lang w:val="en-US" w:eastAsia="zh-CN"/>
              </w:rPr>
              <w:t>排水</w:t>
            </w:r>
          </w:p>
          <w:p>
            <w:pPr>
              <w:pStyle w:val="15"/>
              <w:bidi w:val="0"/>
              <w:rPr>
                <w:rFonts w:hint="default"/>
              </w:rPr>
            </w:pPr>
            <w:r>
              <w:rPr>
                <w:rFonts w:hint="eastAsia"/>
                <w:lang w:eastAsia="zh-CN"/>
              </w:rPr>
              <w:t>本</w:t>
            </w:r>
            <w:r>
              <w:rPr>
                <w:rFonts w:hint="default"/>
              </w:rPr>
              <w:t>项目废水主要为生活污水</w:t>
            </w:r>
            <w:r>
              <w:rPr>
                <w:rFonts w:hint="default"/>
                <w:lang w:eastAsia="zh-CN"/>
              </w:rPr>
              <w:t>。</w:t>
            </w:r>
            <w:r>
              <w:rPr>
                <w:rFonts w:hint="default"/>
              </w:rPr>
              <w:t>生活污水量按生活用水的80</w:t>
            </w:r>
            <w:r>
              <w:rPr>
                <w:rFonts w:hint="default"/>
                <w:lang w:val="en-US" w:eastAsia="zh-CN"/>
              </w:rPr>
              <w:t>%</w:t>
            </w:r>
            <w:r>
              <w:rPr>
                <w:rFonts w:hint="default"/>
              </w:rPr>
              <w:t>计算，生活污水产生量为</w:t>
            </w:r>
            <w:r>
              <w:rPr>
                <w:rFonts w:hint="default"/>
                <w:lang w:val="en-US" w:eastAsia="zh-CN"/>
              </w:rPr>
              <w:t>336</w:t>
            </w:r>
            <w:r>
              <w:rPr>
                <w:rFonts w:hint="default"/>
              </w:rPr>
              <w:t>m</w:t>
            </w:r>
            <w:r>
              <w:rPr>
                <w:rFonts w:hint="default"/>
                <w:vertAlign w:val="superscript"/>
              </w:rPr>
              <w:t>3</w:t>
            </w:r>
            <w:r>
              <w:rPr>
                <w:rFonts w:hint="default"/>
              </w:rPr>
              <w:t>/a。</w:t>
            </w:r>
            <w:r>
              <w:rPr>
                <w:rFonts w:hint="default"/>
                <w:lang w:val="en-US" w:eastAsia="zh-CN"/>
              </w:rPr>
              <w:t>生活污水经厂区化粪池暂存后定期清挖</w:t>
            </w:r>
            <w:r>
              <w:rPr>
                <w:rFonts w:hint="default"/>
                <w:lang w:eastAsia="zh-CN"/>
              </w:rPr>
              <w:t>。生产用水全部损耗；冲洗废水经厂内管渠汇入到水处理区的砂石分离机，经过搅拌混匀后由泵打入生产工序，被二次利用，不外排</w:t>
            </w:r>
            <w:r>
              <w:rPr>
                <w:rFonts w:hint="default"/>
              </w:rPr>
              <w:t>。</w:t>
            </w:r>
          </w:p>
          <w:p>
            <w:pPr>
              <w:pStyle w:val="15"/>
              <w:numPr>
                <w:ilvl w:val="0"/>
                <w:numId w:val="0"/>
              </w:numPr>
              <w:bidi w:val="0"/>
              <w:ind w:leftChars="200"/>
              <w:rPr>
                <w:rFonts w:hint="eastAsia"/>
                <w:lang w:val="en-US" w:eastAsia="zh-CN"/>
              </w:rPr>
            </w:pPr>
            <w:r>
              <w:rPr>
                <w:rFonts w:hint="eastAsia"/>
                <w:lang w:val="en-US" w:eastAsia="zh-CN"/>
              </w:rPr>
              <w:t>本项目水平衡图见下图4。</w:t>
            </w:r>
          </w:p>
          <w:p>
            <w:pPr>
              <w:pStyle w:val="15"/>
              <w:numPr>
                <w:ilvl w:val="0"/>
                <w:numId w:val="0"/>
              </w:numPr>
              <w:bidi w:val="0"/>
              <w:rPr>
                <w:rFonts w:hint="default"/>
                <w:lang w:val="en-US" w:eastAsia="zh-CN"/>
              </w:rPr>
            </w:pPr>
            <w:r>
              <w:rPr>
                <w:rFonts w:hint="default"/>
                <w:lang w:val="en-US" w:eastAsia="zh-CN"/>
              </w:rPr>
              <w:drawing>
                <wp:inline distT="0" distB="0" distL="114300" distR="114300">
                  <wp:extent cx="5562600" cy="1857375"/>
                  <wp:effectExtent l="0" t="0" r="0" b="9525"/>
                  <wp:docPr id="43" name="图片 43" descr="1559700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559700651(1)"/>
                          <pic:cNvPicPr>
                            <a:picLocks noChangeAspect="1"/>
                          </pic:cNvPicPr>
                        </pic:nvPicPr>
                        <pic:blipFill>
                          <a:blip r:embed="rId20"/>
                          <a:stretch>
                            <a:fillRect/>
                          </a:stretch>
                        </pic:blipFill>
                        <pic:spPr>
                          <a:xfrm>
                            <a:off x="0" y="0"/>
                            <a:ext cx="5562600" cy="1857375"/>
                          </a:xfrm>
                          <a:prstGeom prst="rect">
                            <a:avLst/>
                          </a:prstGeom>
                        </pic:spPr>
                      </pic:pic>
                    </a:graphicData>
                  </a:graphic>
                </wp:inline>
              </w:drawing>
            </w:r>
          </w:p>
          <w:p>
            <w:pPr>
              <w:pStyle w:val="17"/>
              <w:bidi w:val="0"/>
              <w:rPr>
                <w:rFonts w:hint="eastAsia"/>
                <w:lang w:val="en-US" w:eastAsia="zh-CN"/>
              </w:rPr>
            </w:pPr>
            <w:r>
              <w:rPr>
                <w:rFonts w:hint="eastAsia"/>
                <w:lang w:val="en-US" w:eastAsia="zh-CN"/>
              </w:rPr>
              <w:t>图4：项目水平衡图（单位：m³/a）</w:t>
            </w:r>
          </w:p>
          <w:p>
            <w:pPr>
              <w:pStyle w:val="14"/>
              <w:bidi w:val="0"/>
              <w:rPr>
                <w:rFonts w:hint="default"/>
                <w:b/>
                <w:bCs/>
                <w:lang w:val="en-US" w:eastAsia="zh-CN"/>
              </w:rPr>
            </w:pPr>
            <w:r>
              <w:rPr>
                <w:rFonts w:hint="eastAsia"/>
                <w:b/>
                <w:bCs/>
                <w:lang w:val="en-US" w:eastAsia="zh-CN"/>
              </w:rPr>
              <w:t>七、项目工艺流程及产污环节</w:t>
            </w:r>
          </w:p>
          <w:p>
            <w:pPr>
              <w:pStyle w:val="15"/>
              <w:bidi w:val="0"/>
              <w:rPr>
                <w:rFonts w:hint="default"/>
              </w:rPr>
            </w:pPr>
            <w:r>
              <w:rPr>
                <w:rFonts w:hint="default"/>
              </w:rPr>
              <w:t>本项目工艺混合、搅拌过程均为物理反应，无化学反应。</w:t>
            </w:r>
          </w:p>
          <w:p>
            <w:pPr>
              <w:pStyle w:val="15"/>
              <w:numPr>
                <w:ilvl w:val="0"/>
                <w:numId w:val="4"/>
              </w:numPr>
              <w:bidi w:val="0"/>
              <w:rPr>
                <w:rFonts w:hint="eastAsia"/>
                <w:lang w:eastAsia="zh-CN"/>
              </w:rPr>
            </w:pPr>
            <w:r>
              <w:rPr>
                <w:rFonts w:hint="eastAsia"/>
                <w:lang w:eastAsia="zh-CN"/>
              </w:rPr>
              <w:t>外购原材料</w:t>
            </w:r>
            <w:r>
              <w:rPr>
                <w:rFonts w:hint="default"/>
              </w:rPr>
              <w:t>：本项目原材料</w:t>
            </w:r>
            <w:r>
              <w:rPr>
                <w:rFonts w:hint="eastAsia"/>
                <w:lang w:eastAsia="zh-CN"/>
              </w:rPr>
              <w:t>通过外购获取，存放于原材料仓库，此过程产污环节为粉尘；</w:t>
            </w:r>
          </w:p>
          <w:p>
            <w:pPr>
              <w:pStyle w:val="15"/>
              <w:bidi w:val="0"/>
              <w:rPr>
                <w:rFonts w:hint="eastAsia" w:eastAsia="宋体"/>
                <w:lang w:eastAsia="zh-CN"/>
              </w:rPr>
            </w:pPr>
            <w:r>
              <w:rPr>
                <w:rFonts w:hint="default"/>
              </w:rPr>
              <w:t>（</w:t>
            </w:r>
            <w:r>
              <w:rPr>
                <w:rFonts w:hint="eastAsia"/>
                <w:lang w:val="en-US" w:eastAsia="zh-CN"/>
              </w:rPr>
              <w:t>2</w:t>
            </w:r>
            <w:r>
              <w:rPr>
                <w:rFonts w:hint="default"/>
              </w:rPr>
              <w:t>）上料搅拌：将外购及制砂工艺加工的原材料分类储存于料棚内，外加剂进行配制后加入外加剂储罐。根据用户订单要求按不同强度等级混凝土配合比将水泥、毛石、粉煤灰、外加剂等分别通过皮带输送到搅拌机内，利用水泵将清水池内的水提升至搅拌机内，将原材料进行充分搅拌。</w:t>
            </w:r>
            <w:r>
              <w:rPr>
                <w:rFonts w:hint="eastAsia"/>
                <w:lang w:eastAsia="zh-CN"/>
              </w:rPr>
              <w:t>此过程产生产污环节为粉尘、废水、噪音；</w:t>
            </w:r>
          </w:p>
          <w:p>
            <w:pPr>
              <w:pStyle w:val="15"/>
              <w:bidi w:val="0"/>
              <w:rPr>
                <w:rFonts w:hint="default"/>
              </w:rPr>
            </w:pPr>
            <w:r>
              <w:rPr>
                <w:rFonts w:hint="default"/>
              </w:rPr>
              <w:t>（</w:t>
            </w:r>
            <w:r>
              <w:rPr>
                <w:rFonts w:hint="eastAsia"/>
                <w:lang w:val="en-US" w:eastAsia="zh-CN"/>
              </w:rPr>
              <w:t>3</w:t>
            </w:r>
            <w:r>
              <w:rPr>
                <w:rFonts w:hint="default"/>
              </w:rPr>
              <w:t>）装入罐车：搅拌完成后，将产品混凝土装入搅拌车，并在出厂检验合格后运输交付客户</w:t>
            </w:r>
            <w:r>
              <w:rPr>
                <w:rFonts w:hint="eastAsia"/>
                <w:lang w:eastAsia="zh-CN"/>
              </w:rPr>
              <w:t>。此过程产污环节为粉尘、噪声</w:t>
            </w:r>
            <w:r>
              <w:rPr>
                <w:rFonts w:hint="default"/>
              </w:rPr>
              <w:t>。</w:t>
            </w:r>
          </w:p>
          <w:p>
            <w:pPr>
              <w:pStyle w:val="15"/>
              <w:bidi w:val="0"/>
              <w:rPr>
                <w:rFonts w:hint="eastAsia"/>
                <w:lang w:val="en-US" w:eastAsia="zh-CN"/>
              </w:rPr>
            </w:pPr>
            <w:r>
              <w:rPr>
                <w:rFonts w:hint="eastAsia"/>
                <w:lang w:val="en-US" w:eastAsia="zh-CN"/>
              </w:rPr>
              <w:t>项目主要工艺流程及产污环节见下图5。</w:t>
            </w:r>
          </w:p>
          <w:p>
            <w:pPr>
              <w:pStyle w:val="15"/>
              <w:bidi w:val="0"/>
              <w:ind w:left="0" w:leftChars="0" w:firstLine="0" w:firstLineChars="0"/>
              <w:jc w:val="center"/>
              <w:rPr>
                <w:rFonts w:hint="default"/>
                <w:lang w:val="en-US" w:eastAsia="zh-CN"/>
              </w:rPr>
            </w:pPr>
            <w:r>
              <w:rPr>
                <w:rFonts w:hint="default"/>
                <w:lang w:val="en-US" w:eastAsia="zh-CN"/>
              </w:rPr>
              <w:drawing>
                <wp:inline distT="0" distB="0" distL="114300" distR="114300">
                  <wp:extent cx="5248275" cy="3829050"/>
                  <wp:effectExtent l="0" t="0" r="9525" b="0"/>
                  <wp:docPr id="10" name="图片 10" descr="1558489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58489384(1)"/>
                          <pic:cNvPicPr>
                            <a:picLocks noChangeAspect="1"/>
                          </pic:cNvPicPr>
                        </pic:nvPicPr>
                        <pic:blipFill>
                          <a:blip r:embed="rId21"/>
                          <a:stretch>
                            <a:fillRect/>
                          </a:stretch>
                        </pic:blipFill>
                        <pic:spPr>
                          <a:xfrm>
                            <a:off x="0" y="0"/>
                            <a:ext cx="5248275" cy="3829050"/>
                          </a:xfrm>
                          <a:prstGeom prst="rect">
                            <a:avLst/>
                          </a:prstGeom>
                        </pic:spPr>
                      </pic:pic>
                    </a:graphicData>
                  </a:graphic>
                </wp:inline>
              </w:drawing>
            </w:r>
          </w:p>
          <w:p>
            <w:pPr>
              <w:pStyle w:val="17"/>
              <w:bidi w:val="0"/>
              <w:rPr>
                <w:rFonts w:hint="eastAsia"/>
                <w:lang w:val="en-US" w:eastAsia="zh-CN"/>
              </w:rPr>
            </w:pPr>
            <w:r>
              <w:rPr>
                <w:rFonts w:hint="eastAsia"/>
                <w:lang w:val="en-US" w:eastAsia="zh-CN"/>
              </w:rPr>
              <w:t>图5年产30万立方商品混凝土项目工艺流程及产污环节</w:t>
            </w:r>
          </w:p>
          <w:p>
            <w:pPr>
              <w:pStyle w:val="14"/>
              <w:bidi w:val="0"/>
              <w:rPr>
                <w:rFonts w:hint="eastAsia"/>
                <w:b/>
                <w:bCs/>
                <w:lang w:val="en-US" w:eastAsia="zh-CN"/>
              </w:rPr>
            </w:pPr>
            <w:r>
              <w:rPr>
                <w:rFonts w:hint="eastAsia"/>
                <w:b/>
                <w:bCs/>
                <w:lang w:val="en-US" w:eastAsia="zh-CN"/>
              </w:rPr>
              <w:t>八、项目变动情况</w:t>
            </w:r>
          </w:p>
          <w:p>
            <w:pPr>
              <w:pStyle w:val="15"/>
              <w:bidi w:val="0"/>
              <w:rPr>
                <w:rFonts w:hint="eastAsia"/>
                <w:lang w:val="en-US" w:eastAsia="zh-CN"/>
              </w:rPr>
            </w:pPr>
            <w:r>
              <w:rPr>
                <w:rFonts w:hint="eastAsia"/>
                <w:lang w:val="en-US" w:eastAsia="zh-CN"/>
              </w:rPr>
              <w:t>2018年11月，广饶县莲花新型建材有限责任公司委托山东君恒环保科技有限公司编制了《广饶县莲花新型建材有限责任公司年产30万立方商品混凝土项目环境影响报告表》，经验收期间现场实际勘察，项目实际建设内容与环评文件及批复变动情况如下表2.2-1。</w:t>
            </w:r>
          </w:p>
          <w:p>
            <w:pPr>
              <w:pStyle w:val="17"/>
              <w:bidi w:val="0"/>
              <w:rPr>
                <w:rFonts w:hint="eastAsia"/>
                <w:lang w:val="en-US" w:eastAsia="zh-CN"/>
              </w:rPr>
            </w:pPr>
            <w:r>
              <w:rPr>
                <w:rFonts w:hint="eastAsia"/>
                <w:lang w:val="en-US" w:eastAsia="zh-CN"/>
              </w:rPr>
              <w:t>表2.2-1项目变动情况一览表</w:t>
            </w:r>
          </w:p>
          <w:tbl>
            <w:tblPr>
              <w:tblStyle w:val="11"/>
              <w:tblW w:w="8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8"/>
              <w:gridCol w:w="2968"/>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8" w:type="dxa"/>
                  <w:vAlign w:val="center"/>
                </w:tcPr>
                <w:p>
                  <w:pPr>
                    <w:pStyle w:val="16"/>
                    <w:bidi w:val="0"/>
                    <w:jc w:val="center"/>
                    <w:rPr>
                      <w:rFonts w:hint="eastAsia"/>
                      <w:lang w:val="en-US" w:eastAsia="zh-CN"/>
                    </w:rPr>
                  </w:pPr>
                  <w:r>
                    <w:rPr>
                      <w:rFonts w:hint="eastAsia"/>
                      <w:lang w:val="en-US" w:eastAsia="zh-CN"/>
                    </w:rPr>
                    <w:t>环评批复内容</w:t>
                  </w:r>
                </w:p>
              </w:tc>
              <w:tc>
                <w:tcPr>
                  <w:tcW w:w="2968" w:type="dxa"/>
                  <w:vAlign w:val="center"/>
                </w:tcPr>
                <w:p>
                  <w:pPr>
                    <w:pStyle w:val="16"/>
                    <w:bidi w:val="0"/>
                    <w:jc w:val="center"/>
                    <w:rPr>
                      <w:rFonts w:hint="eastAsia"/>
                      <w:lang w:val="en-US" w:eastAsia="zh-CN"/>
                    </w:rPr>
                  </w:pPr>
                  <w:r>
                    <w:rPr>
                      <w:rFonts w:hint="eastAsia"/>
                      <w:lang w:val="en-US" w:eastAsia="zh-CN"/>
                    </w:rPr>
                    <w:t>实际建设内容</w:t>
                  </w:r>
                </w:p>
              </w:tc>
              <w:tc>
                <w:tcPr>
                  <w:tcW w:w="2968" w:type="dxa"/>
                  <w:vAlign w:val="center"/>
                </w:tcPr>
                <w:p>
                  <w:pPr>
                    <w:pStyle w:val="16"/>
                    <w:bidi w:val="0"/>
                    <w:jc w:val="center"/>
                    <w:rPr>
                      <w:rFonts w:hint="eastAsia"/>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8" w:type="dxa"/>
                  <w:vAlign w:val="center"/>
                </w:tcPr>
                <w:p>
                  <w:pPr>
                    <w:pStyle w:val="16"/>
                    <w:bidi w:val="0"/>
                    <w:jc w:val="center"/>
                    <w:rPr>
                      <w:rFonts w:hint="default"/>
                      <w:lang w:val="en-US" w:eastAsia="zh-CN"/>
                    </w:rPr>
                  </w:pPr>
                  <w:r>
                    <w:rPr>
                      <w:rFonts w:hint="eastAsia"/>
                      <w:lang w:val="en-US" w:eastAsia="zh-CN"/>
                    </w:rPr>
                    <w:t>项目建设8个水泥筒仓、4个粉煤灰筒仓</w:t>
                  </w:r>
                </w:p>
              </w:tc>
              <w:tc>
                <w:tcPr>
                  <w:tcW w:w="2968" w:type="dxa"/>
                  <w:tcBorders>
                    <w:top w:val="single" w:color="000000" w:sz="4" w:space="0"/>
                  </w:tcBorders>
                  <w:vAlign w:val="center"/>
                </w:tcPr>
                <w:p>
                  <w:pPr>
                    <w:pStyle w:val="16"/>
                    <w:bidi w:val="0"/>
                    <w:jc w:val="center"/>
                    <w:rPr>
                      <w:rFonts w:hint="default"/>
                      <w:lang w:val="en-US" w:eastAsia="zh-CN"/>
                    </w:rPr>
                  </w:pPr>
                  <w:r>
                    <w:rPr>
                      <w:rFonts w:hint="eastAsia"/>
                      <w:lang w:val="en-US" w:eastAsia="zh-CN"/>
                    </w:rPr>
                    <w:t>实际建设4个水泥筒仓、6个粉煤灰筒仓</w:t>
                  </w:r>
                </w:p>
              </w:tc>
              <w:tc>
                <w:tcPr>
                  <w:tcW w:w="2968" w:type="dxa"/>
                  <w:tcBorders>
                    <w:top w:val="single" w:color="000000" w:sz="4" w:space="0"/>
                  </w:tcBorders>
                  <w:vAlign w:val="center"/>
                </w:tcPr>
                <w:p>
                  <w:pPr>
                    <w:pStyle w:val="16"/>
                    <w:bidi w:val="0"/>
                    <w:jc w:val="center"/>
                    <w:rPr>
                      <w:rFonts w:hint="eastAsia"/>
                      <w:lang w:val="en-US" w:eastAsia="zh-CN"/>
                    </w:rPr>
                  </w:pPr>
                  <w:r>
                    <w:rPr>
                      <w:rFonts w:hint="eastAsia"/>
                      <w:lang w:val="en-US" w:eastAsia="zh-CN"/>
                    </w:rPr>
                    <w:t>数量变化，总容积减少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8" w:type="dxa"/>
                  <w:vAlign w:val="center"/>
                </w:tcPr>
                <w:p>
                  <w:pPr>
                    <w:pStyle w:val="16"/>
                    <w:bidi w:val="0"/>
                    <w:jc w:val="center"/>
                    <w:rPr>
                      <w:rFonts w:hint="default"/>
                      <w:lang w:val="en-US" w:eastAsia="zh-CN"/>
                    </w:rPr>
                  </w:pPr>
                  <w:r>
                    <w:rPr>
                      <w:rFonts w:hint="eastAsia"/>
                      <w:lang w:val="en-US" w:eastAsia="zh-CN"/>
                    </w:rPr>
                    <w:t>搅拌站筒仓粉尘经自带布袋除尘器收集后经仓顶高空排放</w:t>
                  </w:r>
                </w:p>
              </w:tc>
              <w:tc>
                <w:tcPr>
                  <w:tcW w:w="2968" w:type="dxa"/>
                  <w:vAlign w:val="center"/>
                </w:tcPr>
                <w:p>
                  <w:pPr>
                    <w:pStyle w:val="16"/>
                    <w:bidi w:val="0"/>
                    <w:jc w:val="center"/>
                    <w:rPr>
                      <w:rFonts w:hint="eastAsia"/>
                      <w:lang w:val="en-US" w:eastAsia="zh-CN"/>
                    </w:rPr>
                  </w:pPr>
                  <w:r>
                    <w:rPr>
                      <w:rFonts w:hint="eastAsia"/>
                      <w:lang w:val="en-US" w:eastAsia="zh-CN"/>
                    </w:rPr>
                    <w:t>搅拌站仓顶封闭，废气不外排</w:t>
                  </w:r>
                </w:p>
              </w:tc>
              <w:tc>
                <w:tcPr>
                  <w:tcW w:w="2968" w:type="dxa"/>
                  <w:vAlign w:val="center"/>
                </w:tcPr>
                <w:p>
                  <w:pPr>
                    <w:pStyle w:val="16"/>
                    <w:bidi w:val="0"/>
                    <w:jc w:val="center"/>
                    <w:rPr>
                      <w:rFonts w:hint="eastAsia"/>
                      <w:lang w:val="en-US" w:eastAsia="zh-CN"/>
                    </w:rPr>
                  </w:pPr>
                  <w:r>
                    <w:rPr>
                      <w:rFonts w:hint="eastAsia"/>
                      <w:lang w:val="en-US" w:eastAsia="zh-CN"/>
                    </w:rPr>
                    <w:t>搅拌站仓顶无废气外排</w:t>
                  </w:r>
                </w:p>
              </w:tc>
            </w:tr>
          </w:tbl>
          <w:p>
            <w:pPr>
              <w:pStyle w:val="15"/>
              <w:bidi w:val="0"/>
              <w:rPr>
                <w:rFonts w:hint="eastAsia" w:ascii="Times New Roman" w:cs="Times New Roman"/>
                <w:lang w:val="en-US" w:eastAsia="zh-CN"/>
              </w:rPr>
            </w:pPr>
            <w:r>
              <w:rPr>
                <w:rFonts w:hint="eastAsia" w:ascii="Times New Roman" w:cs="Times New Roman"/>
                <w:lang w:eastAsia="zh-CN"/>
              </w:rPr>
              <w:t>本项目（一期）在实际建设过程中水泥筒仓及粉煤灰筒仓容积均未发生变化，环评筒仓建设数量共</w:t>
            </w:r>
            <w:r>
              <w:rPr>
                <w:rFonts w:hint="eastAsia" w:ascii="Times New Roman" w:cs="Times New Roman"/>
                <w:lang w:val="en-US" w:eastAsia="zh-CN"/>
              </w:rPr>
              <w:t>12个，实际建设数量为10个，总规模变小。</w:t>
            </w:r>
          </w:p>
          <w:p>
            <w:pPr>
              <w:pStyle w:val="15"/>
              <w:bidi w:val="0"/>
              <w:rPr>
                <w:rFonts w:hint="eastAsia" w:ascii="Times New Roman" w:cs="Times New Roman"/>
                <w:lang w:val="en-US" w:eastAsia="zh-CN"/>
              </w:rPr>
            </w:pPr>
            <w:r>
              <w:rPr>
                <w:rFonts w:hint="eastAsia" w:ascii="Times New Roman" w:cs="Times New Roman"/>
                <w:lang w:val="en-US" w:eastAsia="zh-CN"/>
              </w:rPr>
              <w:t>环评及批复要求筒仓产生的粉尘经筒仓自带布袋除尘器处理后经仓顶高空排放，在实际建设过程中，本项目筒仓无外排口，筒仓仓顶进行厂房封闭，无废气外排。</w:t>
            </w:r>
          </w:p>
          <w:p>
            <w:pPr>
              <w:pStyle w:val="15"/>
              <w:bidi w:val="0"/>
              <w:ind w:left="0" w:leftChars="0" w:firstLine="0" w:firstLineChars="0"/>
              <w:jc w:val="center"/>
              <w:rPr>
                <w:rFonts w:hint="default" w:ascii="Times New Roman" w:cs="Times New Roman"/>
                <w:lang w:val="en-US" w:eastAsia="zh-CN"/>
              </w:rPr>
            </w:pPr>
            <w:r>
              <w:rPr>
                <w:rFonts w:hint="default" w:ascii="Times New Roman" w:cs="Times New Roman"/>
                <w:lang w:val="en-US" w:eastAsia="zh-CN"/>
              </w:rPr>
              <w:drawing>
                <wp:inline distT="0" distB="0" distL="114300" distR="114300">
                  <wp:extent cx="2451735" cy="3491865"/>
                  <wp:effectExtent l="0" t="0" r="5715" b="13335"/>
                  <wp:docPr id="40" name="图片 40" descr="8e1f2f807d818edf89ed2ecfc989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e1f2f807d818edf89ed2ecfc989b46"/>
                          <pic:cNvPicPr>
                            <a:picLocks noChangeAspect="1"/>
                          </pic:cNvPicPr>
                        </pic:nvPicPr>
                        <pic:blipFill>
                          <a:blip r:embed="rId22"/>
                          <a:srcRect/>
                          <a:stretch>
                            <a:fillRect/>
                          </a:stretch>
                        </pic:blipFill>
                        <pic:spPr>
                          <a:xfrm>
                            <a:off x="0" y="0"/>
                            <a:ext cx="2451735" cy="3491865"/>
                          </a:xfrm>
                          <a:prstGeom prst="rect">
                            <a:avLst/>
                          </a:prstGeom>
                        </pic:spPr>
                      </pic:pic>
                    </a:graphicData>
                  </a:graphic>
                </wp:inline>
              </w:drawing>
            </w:r>
            <w:r>
              <w:rPr>
                <w:rFonts w:hint="eastAsia" w:ascii="Times New Roman" w:cs="Times New Roman"/>
                <w:lang w:val="en-US" w:eastAsia="zh-CN"/>
              </w:rPr>
              <w:t xml:space="preserve">  </w:t>
            </w:r>
            <w:r>
              <w:rPr>
                <w:rFonts w:hint="default" w:ascii="Times New Roman" w:cs="Times New Roman"/>
                <w:lang w:val="en-US" w:eastAsia="zh-CN"/>
              </w:rPr>
              <w:drawing>
                <wp:inline distT="0" distB="0" distL="114300" distR="114300">
                  <wp:extent cx="2464435" cy="3491865"/>
                  <wp:effectExtent l="0" t="0" r="12065" b="13335"/>
                  <wp:docPr id="41" name="图片 41" descr="23c7b87a745cb1da352539b24d05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3c7b87a745cb1da352539b24d056cd"/>
                          <pic:cNvPicPr>
                            <a:picLocks noChangeAspect="1"/>
                          </pic:cNvPicPr>
                        </pic:nvPicPr>
                        <pic:blipFill>
                          <a:blip r:embed="rId23"/>
                          <a:srcRect/>
                          <a:stretch>
                            <a:fillRect/>
                          </a:stretch>
                        </pic:blipFill>
                        <pic:spPr>
                          <a:xfrm>
                            <a:off x="0" y="0"/>
                            <a:ext cx="2464435" cy="3491865"/>
                          </a:xfrm>
                          <a:prstGeom prst="rect">
                            <a:avLst/>
                          </a:prstGeom>
                        </pic:spPr>
                      </pic:pic>
                    </a:graphicData>
                  </a:graphic>
                </wp:inline>
              </w:drawing>
            </w:r>
          </w:p>
          <w:p>
            <w:pPr>
              <w:pStyle w:val="17"/>
              <w:bidi w:val="0"/>
              <w:rPr>
                <w:rFonts w:hint="default" w:ascii="Times New Roman" w:cs="Times New Roman"/>
                <w:lang w:val="en-US" w:eastAsia="zh-CN"/>
              </w:rPr>
            </w:pPr>
            <w:r>
              <w:rPr>
                <w:rFonts w:hint="eastAsia"/>
                <w:lang w:val="en-US" w:eastAsia="zh-CN"/>
              </w:rPr>
              <w:t>搅拌站筒仓罐顶及封闭厂房</w:t>
            </w:r>
          </w:p>
          <w:p>
            <w:pPr>
              <w:pStyle w:val="15"/>
              <w:bidi w:val="0"/>
              <w:rPr>
                <w:rFonts w:ascii="Times New Roman" w:cs="Times New Roman"/>
              </w:rPr>
            </w:pPr>
            <w:r>
              <w:rPr>
                <w:rFonts w:ascii="Times New Roman" w:cs="Times New Roman"/>
              </w:rPr>
              <w:t>根据环境保护部办公厅</w:t>
            </w:r>
            <w:r>
              <w:rPr>
                <w:rFonts w:ascii="Times New Roman" w:hAnsi="Times New Roman" w:cs="Times New Roman"/>
              </w:rPr>
              <w:t>2018</w:t>
            </w:r>
            <w:r>
              <w:rPr>
                <w:rFonts w:ascii="Times New Roman" w:cs="Times New Roman"/>
              </w:rPr>
              <w:t>年</w:t>
            </w:r>
            <w:r>
              <w:rPr>
                <w:rFonts w:ascii="Times New Roman" w:hAnsi="Times New Roman" w:cs="Times New Roman"/>
              </w:rPr>
              <w:t>1</w:t>
            </w:r>
            <w:r>
              <w:rPr>
                <w:rFonts w:ascii="Times New Roman" w:cs="Times New Roman"/>
              </w:rPr>
              <w:t>月</w:t>
            </w:r>
            <w:r>
              <w:rPr>
                <w:rFonts w:ascii="Times New Roman" w:hAnsi="Times New Roman" w:cs="Times New Roman"/>
              </w:rPr>
              <w:t>29</w:t>
            </w:r>
            <w:r>
              <w:rPr>
                <w:rFonts w:ascii="Times New Roman" w:cs="Times New Roman"/>
              </w:rPr>
              <w:t>日发布的环办环评</w:t>
            </w:r>
            <w:r>
              <w:rPr>
                <w:rFonts w:ascii="Times New Roman" w:hAnsi="Times New Roman" w:cs="Times New Roman"/>
              </w:rPr>
              <w:t>[2018]6</w:t>
            </w:r>
            <w:r>
              <w:rPr>
                <w:rFonts w:ascii="Times New Roman" w:cs="Times New Roman"/>
              </w:rPr>
              <w:t>号《关于印发制浆造纸等十四个行业建设项目重大变动清单的通知》以及环境保护部办公厅</w:t>
            </w:r>
            <w:r>
              <w:rPr>
                <w:rFonts w:ascii="Times New Roman" w:hAnsi="Times New Roman" w:cs="Times New Roman"/>
              </w:rPr>
              <w:t>2015</w:t>
            </w:r>
            <w:r>
              <w:rPr>
                <w:rFonts w:ascii="Times New Roman" w:cs="Times New Roman"/>
              </w:rPr>
              <w:t>年</w:t>
            </w:r>
            <w:r>
              <w:rPr>
                <w:rFonts w:ascii="Times New Roman" w:hAnsi="Times New Roman" w:cs="Times New Roman"/>
              </w:rPr>
              <w:t>6</w:t>
            </w:r>
            <w:r>
              <w:rPr>
                <w:rFonts w:ascii="Times New Roman" w:cs="Times New Roman"/>
              </w:rPr>
              <w:t>月发布的环办</w:t>
            </w:r>
            <w:r>
              <w:rPr>
                <w:rFonts w:ascii="Times New Roman" w:hAnsi="Times New Roman" w:cs="Times New Roman"/>
              </w:rPr>
              <w:t>[2015]52</w:t>
            </w:r>
            <w:r>
              <w:rPr>
                <w:rFonts w:ascii="Times New Roman" w:cs="Times New Roman"/>
              </w:rPr>
              <w:t>号文《关于印发环评管理中部分行业建设项目重大变动清单的通知》，项目性质、规模、地点、生产工艺、采取的环保设施未发生重大变化，项目此项变动情况不属于重大变更。项目其他实际建设内容与环评文件及环评批复的内容基本一致。</w:t>
            </w: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rPr>
                <w:rFonts w:ascii="Times New Roman" w:cs="Times New Roman"/>
              </w:rPr>
            </w:pPr>
          </w:p>
          <w:p>
            <w:pPr>
              <w:pStyle w:val="15"/>
              <w:bidi w:val="0"/>
              <w:ind w:left="0" w:leftChars="0" w:firstLine="0" w:firstLineChars="0"/>
              <w:rPr>
                <w:rFonts w:hint="eastAsia" w:ascii="Times New Roman" w:cs="Times New Roman"/>
                <w:lang w:val="en-US" w:eastAsia="zh-CN"/>
              </w:rPr>
            </w:pPr>
          </w:p>
          <w:p>
            <w:pPr>
              <w:pStyle w:val="17"/>
              <w:bidi w:val="0"/>
              <w:jc w:val="both"/>
              <w:rPr>
                <w:rFonts w:hint="default"/>
                <w:lang w:val="en-US" w:eastAsia="zh-CN"/>
              </w:rPr>
            </w:pPr>
          </w:p>
          <w:p>
            <w:pPr>
              <w:pStyle w:val="17"/>
              <w:bidi w:val="0"/>
              <w:rPr>
                <w:rFonts w:hint="default"/>
                <w:lang w:val="en-US" w:eastAsia="zh-CN"/>
              </w:rPr>
            </w:pPr>
          </w:p>
        </w:tc>
      </w:tr>
    </w:tbl>
    <w:p>
      <w:pPr>
        <w:rPr>
          <w:rFonts w:hint="default"/>
          <w:lang w:val="en-US" w:eastAsia="zh-CN"/>
        </w:rPr>
      </w:pPr>
    </w:p>
    <w:p>
      <w:pPr>
        <w:pStyle w:val="3"/>
        <w:bidi w:val="0"/>
        <w:rPr>
          <w:rFonts w:hint="eastAsia"/>
          <w:lang w:val="en-US" w:eastAsia="zh-CN"/>
        </w:rPr>
      </w:pPr>
      <w:bookmarkStart w:id="5" w:name="_Toc2906"/>
      <w:r>
        <w:rPr>
          <w:rFonts w:hint="eastAsia"/>
          <w:lang w:val="en-US" w:eastAsia="zh-CN"/>
        </w:rPr>
        <w:t>表三：主要污染源、污染物治理与排放</w:t>
      </w:r>
      <w:bookmarkEnd w:id="5"/>
    </w:p>
    <w:tbl>
      <w:tblPr>
        <w:tblStyle w:val="11"/>
        <w:tblW w:w="9200" w:type="dxa"/>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76" w:hRule="atLeast"/>
        </w:trPr>
        <w:tc>
          <w:tcPr>
            <w:tcW w:w="9200" w:type="dxa"/>
          </w:tcPr>
          <w:p>
            <w:pPr>
              <w:pStyle w:val="14"/>
              <w:bidi w:val="0"/>
              <w:rPr>
                <w:rFonts w:hint="default"/>
                <w:b/>
                <w:bCs/>
                <w:lang w:val="en-US" w:eastAsia="zh-CN"/>
              </w:rPr>
            </w:pPr>
            <w:r>
              <w:rPr>
                <w:rFonts w:hint="eastAsia"/>
                <w:b/>
                <w:bCs/>
                <w:lang w:val="en-US" w:eastAsia="zh-CN"/>
              </w:rPr>
              <w:t>污染物治理处置措施</w:t>
            </w:r>
          </w:p>
          <w:p>
            <w:pPr>
              <w:pStyle w:val="14"/>
              <w:numPr>
                <w:ilvl w:val="0"/>
                <w:numId w:val="5"/>
              </w:numPr>
              <w:bidi w:val="0"/>
              <w:rPr>
                <w:rFonts w:hint="eastAsia"/>
                <w:b/>
                <w:bCs/>
                <w:lang w:val="en-US" w:eastAsia="zh-CN"/>
              </w:rPr>
            </w:pPr>
            <w:r>
              <w:rPr>
                <w:rFonts w:hint="eastAsia"/>
                <w:b/>
                <w:bCs/>
                <w:lang w:val="en-US" w:eastAsia="zh-CN"/>
              </w:rPr>
              <w:t>废气</w:t>
            </w:r>
          </w:p>
          <w:p>
            <w:pPr>
              <w:pStyle w:val="15"/>
              <w:bidi w:val="0"/>
              <w:rPr>
                <w:rFonts w:hint="eastAsia"/>
                <w:lang w:val="en-US" w:eastAsia="zh-CN"/>
              </w:rPr>
            </w:pPr>
            <w:r>
              <w:rPr>
                <w:rFonts w:hint="eastAsia"/>
                <w:lang w:val="en-US" w:eastAsia="zh-CN"/>
              </w:rPr>
              <w:t>本项目在实际生产过程中，项目废气主要为无组织废气，在原材料堆放及输送过程中会产生少量的粉尘，以无组织形式排放。项目通过以下方式降低无组织废气对周围环境的影响。</w:t>
            </w:r>
          </w:p>
          <w:p>
            <w:pPr>
              <w:pStyle w:val="15"/>
              <w:bidi w:val="0"/>
              <w:rPr>
                <w:rFonts w:hint="eastAsia"/>
                <w:lang w:val="en-US" w:eastAsia="zh-CN"/>
              </w:rPr>
            </w:pPr>
            <w:r>
              <w:rPr>
                <w:rFonts w:hint="eastAsia"/>
                <w:lang w:val="en-US" w:eastAsia="zh-CN"/>
              </w:rPr>
              <w:t>①原材料堆放区进行厂房建设、原材料输送带密封式传送，采取厂房封闭减少原材料在堆放及输送过程中产生的扬尘对周边环境造成的影响</w:t>
            </w:r>
          </w:p>
          <w:p>
            <w:pPr>
              <w:pStyle w:val="15"/>
              <w:bidi w:val="0"/>
              <w:rPr>
                <w:rFonts w:hint="eastAsia"/>
                <w:lang w:val="en-US" w:eastAsia="zh-CN"/>
              </w:rPr>
            </w:pPr>
            <w:r>
              <w:rPr>
                <w:rFonts w:hint="eastAsia"/>
                <w:lang w:val="en-US" w:eastAsia="zh-CN"/>
              </w:rPr>
              <w:t>②原料堆放仓库顶部设施喷淋、定期洒水降低无组织废气对环境的影响。</w:t>
            </w:r>
          </w:p>
          <w:p>
            <w:pPr>
              <w:pStyle w:val="15"/>
              <w:bidi w:val="0"/>
              <w:ind w:left="0" w:leftChars="0" w:firstLine="0" w:firstLineChars="0"/>
              <w:rPr>
                <w:rFonts w:hint="eastAsia"/>
                <w:lang w:val="en-US" w:eastAsia="zh-CN"/>
              </w:rPr>
            </w:pPr>
            <w:r>
              <w:rPr>
                <w:rFonts w:hint="eastAsia"/>
                <w:lang w:val="en-US" w:eastAsia="zh-CN"/>
              </w:rPr>
              <w:drawing>
                <wp:inline distT="0" distB="0" distL="114300" distR="114300">
                  <wp:extent cx="2700020" cy="2027555"/>
                  <wp:effectExtent l="0" t="0" r="5080" b="10795"/>
                  <wp:docPr id="11" name="图片 11" descr="db3411a5be3d56bb4e4bc69b21c7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b3411a5be3d56bb4e4bc69b21c73f8"/>
                          <pic:cNvPicPr>
                            <a:picLocks noChangeAspect="1"/>
                          </pic:cNvPicPr>
                        </pic:nvPicPr>
                        <pic:blipFill>
                          <a:blip r:embed="rId24"/>
                          <a:stretch>
                            <a:fillRect/>
                          </a:stretch>
                        </pic:blipFill>
                        <pic:spPr>
                          <a:xfrm>
                            <a:off x="0" y="0"/>
                            <a:ext cx="2700020" cy="2027555"/>
                          </a:xfrm>
                          <a:prstGeom prst="rect">
                            <a:avLst/>
                          </a:prstGeom>
                        </pic:spPr>
                      </pic:pic>
                    </a:graphicData>
                  </a:graphic>
                </wp:inline>
              </w:drawing>
            </w:r>
            <w:r>
              <w:rPr>
                <w:rFonts w:hint="eastAsia"/>
                <w:lang w:val="en-US" w:eastAsia="zh-CN"/>
              </w:rPr>
              <w:drawing>
                <wp:inline distT="0" distB="0" distL="114300" distR="114300">
                  <wp:extent cx="2700020" cy="2025015"/>
                  <wp:effectExtent l="0" t="0" r="5080" b="13335"/>
                  <wp:docPr id="12" name="图片 12" descr="2da974b00de7a4031471986f8bcd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da974b00de7a4031471986f8bcd85b"/>
                          <pic:cNvPicPr>
                            <a:picLocks noChangeAspect="1"/>
                          </pic:cNvPicPr>
                        </pic:nvPicPr>
                        <pic:blipFill>
                          <a:blip r:embed="rId25"/>
                          <a:stretch>
                            <a:fillRect/>
                          </a:stretch>
                        </pic:blipFill>
                        <pic:spPr>
                          <a:xfrm>
                            <a:off x="0" y="0"/>
                            <a:ext cx="2700020" cy="2025015"/>
                          </a:xfrm>
                          <a:prstGeom prst="rect">
                            <a:avLst/>
                          </a:prstGeom>
                        </pic:spPr>
                      </pic:pic>
                    </a:graphicData>
                  </a:graphic>
                </wp:inline>
              </w:drawing>
            </w:r>
          </w:p>
          <w:p>
            <w:pPr>
              <w:pStyle w:val="17"/>
              <w:bidi w:val="0"/>
              <w:ind w:firstLine="1265" w:firstLineChars="600"/>
              <w:jc w:val="both"/>
              <w:rPr>
                <w:rFonts w:hint="eastAsia"/>
                <w:lang w:val="en-US" w:eastAsia="zh-CN"/>
              </w:rPr>
            </w:pPr>
            <w:r>
              <w:rPr>
                <w:rFonts w:hint="eastAsia"/>
                <w:lang w:val="en-US" w:eastAsia="zh-CN"/>
              </w:rPr>
              <w:t xml:space="preserve">封闭式原料仓库        </w:t>
            </w:r>
            <w:r>
              <w:rPr>
                <w:rFonts w:hint="eastAsia"/>
                <w:lang w:val="en-US" w:eastAsia="zh-CN"/>
              </w:rPr>
              <w:tab/>
            </w:r>
            <w:r>
              <w:rPr>
                <w:rFonts w:hint="eastAsia"/>
                <w:lang w:val="en-US" w:eastAsia="zh-CN"/>
              </w:rPr>
              <w:t xml:space="preserve">                 输送带厂房封闭</w:t>
            </w:r>
          </w:p>
          <w:p>
            <w:pPr>
              <w:pStyle w:val="17"/>
              <w:bidi w:val="0"/>
              <w:jc w:val="both"/>
              <w:rPr>
                <w:rFonts w:hint="eastAsia"/>
                <w:lang w:val="en-US" w:eastAsia="zh-CN"/>
              </w:rPr>
            </w:pPr>
            <w:r>
              <w:rPr>
                <w:rFonts w:hint="eastAsia"/>
                <w:lang w:val="en-US" w:eastAsia="zh-CN"/>
              </w:rPr>
              <w:drawing>
                <wp:inline distT="0" distB="0" distL="114300" distR="114300">
                  <wp:extent cx="2687955" cy="2016125"/>
                  <wp:effectExtent l="0" t="0" r="17145" b="3175"/>
                  <wp:docPr id="13" name="图片 13" descr="5dd11a0c298ab35ea1166b6fe0f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dd11a0c298ab35ea1166b6fe0f1951"/>
                          <pic:cNvPicPr>
                            <a:picLocks noChangeAspect="1"/>
                          </pic:cNvPicPr>
                        </pic:nvPicPr>
                        <pic:blipFill>
                          <a:blip r:embed="rId26"/>
                          <a:stretch>
                            <a:fillRect/>
                          </a:stretch>
                        </pic:blipFill>
                        <pic:spPr>
                          <a:xfrm>
                            <a:off x="0" y="0"/>
                            <a:ext cx="2687955" cy="2016125"/>
                          </a:xfrm>
                          <a:prstGeom prst="rect">
                            <a:avLst/>
                          </a:prstGeom>
                        </pic:spPr>
                      </pic:pic>
                    </a:graphicData>
                  </a:graphic>
                </wp:inline>
              </w:drawing>
            </w:r>
            <w:r>
              <w:rPr>
                <w:rFonts w:hint="eastAsia"/>
                <w:lang w:val="en-US" w:eastAsia="zh-CN"/>
              </w:rPr>
              <w:drawing>
                <wp:inline distT="0" distB="0" distL="114300" distR="114300">
                  <wp:extent cx="2687955" cy="2016125"/>
                  <wp:effectExtent l="0" t="0" r="17145" b="3175"/>
                  <wp:docPr id="14" name="图片 14" descr="e45ca7fbc8b5c63f73d5b12612ee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45ca7fbc8b5c63f73d5b12612ee73e"/>
                          <pic:cNvPicPr>
                            <a:picLocks noChangeAspect="1"/>
                          </pic:cNvPicPr>
                        </pic:nvPicPr>
                        <pic:blipFill>
                          <a:blip r:embed="rId27"/>
                          <a:stretch>
                            <a:fillRect/>
                          </a:stretch>
                        </pic:blipFill>
                        <pic:spPr>
                          <a:xfrm>
                            <a:off x="0" y="0"/>
                            <a:ext cx="2687955" cy="2016125"/>
                          </a:xfrm>
                          <a:prstGeom prst="rect">
                            <a:avLst/>
                          </a:prstGeom>
                        </pic:spPr>
                      </pic:pic>
                    </a:graphicData>
                  </a:graphic>
                </wp:inline>
              </w:drawing>
            </w:r>
          </w:p>
          <w:p>
            <w:pPr>
              <w:pStyle w:val="17"/>
              <w:bidi w:val="0"/>
              <w:rPr>
                <w:rFonts w:hint="default"/>
                <w:lang w:val="en-US" w:eastAsia="zh-CN"/>
              </w:rPr>
            </w:pPr>
            <w:r>
              <w:rPr>
                <w:rFonts w:hint="eastAsia"/>
                <w:lang w:val="en-US" w:eastAsia="zh-CN"/>
              </w:rPr>
              <w:t>原料仓库喷淋设施</w:t>
            </w:r>
          </w:p>
          <w:p>
            <w:pPr>
              <w:pStyle w:val="14"/>
              <w:numPr>
                <w:ilvl w:val="0"/>
                <w:numId w:val="5"/>
              </w:numPr>
              <w:bidi w:val="0"/>
              <w:ind w:left="0" w:leftChars="0" w:firstLine="0" w:firstLineChars="0"/>
              <w:rPr>
                <w:rFonts w:hint="eastAsia"/>
                <w:b/>
                <w:bCs/>
                <w:lang w:val="en-US" w:eastAsia="zh-CN"/>
              </w:rPr>
            </w:pPr>
            <w:r>
              <w:rPr>
                <w:rFonts w:hint="eastAsia"/>
                <w:b/>
                <w:bCs/>
                <w:lang w:val="en-US" w:eastAsia="zh-CN"/>
              </w:rPr>
              <w:t>废水</w:t>
            </w:r>
          </w:p>
          <w:p>
            <w:pPr>
              <w:pStyle w:val="15"/>
              <w:bidi w:val="0"/>
              <w:rPr>
                <w:rFonts w:hint="eastAsia"/>
                <w:lang w:eastAsia="zh-CN"/>
              </w:rPr>
            </w:pPr>
            <w:r>
              <w:rPr>
                <w:rFonts w:hint="eastAsia"/>
                <w:lang w:val="en-US" w:eastAsia="zh-CN"/>
              </w:rPr>
              <w:t>本项目生产过程中生产废水全部损耗，冲洗废水经过</w:t>
            </w:r>
            <w:r>
              <w:rPr>
                <w:rFonts w:hint="default"/>
                <w:lang w:eastAsia="zh-CN"/>
              </w:rPr>
              <w:t>厂内管渠汇入到水处理区的砂石分离机，经过搅拌混匀后由泵打入生产工序，被二次利用，不外排</w:t>
            </w:r>
            <w:r>
              <w:rPr>
                <w:rFonts w:hint="eastAsia"/>
                <w:lang w:eastAsia="zh-CN"/>
              </w:rPr>
              <w:t>；生活废水排入旱厕定期清掏处理。</w:t>
            </w:r>
          </w:p>
          <w:p>
            <w:pPr>
              <w:pStyle w:val="14"/>
              <w:bidi w:val="0"/>
              <w:rPr>
                <w:rFonts w:hint="default"/>
                <w:b/>
                <w:bCs/>
                <w:lang w:eastAsia="zh-CN"/>
              </w:rPr>
            </w:pPr>
            <w:r>
              <w:rPr>
                <w:rFonts w:hint="eastAsia"/>
                <w:b/>
                <w:bCs/>
                <w:lang w:val="en-US" w:eastAsia="zh-CN"/>
              </w:rPr>
              <w:t>3、</w:t>
            </w:r>
            <w:r>
              <w:rPr>
                <w:rFonts w:hint="eastAsia"/>
                <w:b/>
                <w:bCs/>
                <w:lang w:eastAsia="zh-CN"/>
              </w:rPr>
              <w:t>噪声</w:t>
            </w:r>
          </w:p>
          <w:p>
            <w:pPr>
              <w:pStyle w:val="15"/>
              <w:bidi w:val="0"/>
              <w:rPr>
                <w:rFonts w:hint="default"/>
              </w:rPr>
            </w:pPr>
            <w:r>
              <w:rPr>
                <w:rFonts w:hint="eastAsia"/>
                <w:lang w:eastAsia="zh-CN"/>
              </w:rPr>
              <w:t>项目运营时</w:t>
            </w:r>
            <w:r>
              <w:rPr>
                <w:rFonts w:hint="default"/>
              </w:rPr>
              <w:t>噪声主要来源于</w:t>
            </w:r>
            <w:r>
              <w:rPr>
                <w:rFonts w:hint="eastAsia"/>
                <w:lang w:eastAsia="zh-CN"/>
              </w:rPr>
              <w:t>搅拌站、</w:t>
            </w:r>
            <w:r>
              <w:rPr>
                <w:rFonts w:hint="default"/>
                <w:lang w:eastAsia="zh-CN"/>
              </w:rPr>
              <w:t>装载机</w:t>
            </w:r>
            <w:r>
              <w:rPr>
                <w:rFonts w:hint="default"/>
              </w:rPr>
              <w:t>等设备的运行噪声</w:t>
            </w:r>
            <w:r>
              <w:rPr>
                <w:rFonts w:hint="eastAsia"/>
                <w:lang w:eastAsia="zh-CN"/>
              </w:rPr>
              <w:t>以及车辆在运输过程中产生的噪声</w:t>
            </w:r>
            <w:r>
              <w:rPr>
                <w:rFonts w:hint="default"/>
              </w:rPr>
              <w:t>。</w:t>
            </w:r>
            <w:r>
              <w:rPr>
                <w:rFonts w:hint="eastAsia"/>
                <w:lang w:eastAsia="zh-CN"/>
              </w:rPr>
              <w:t>本项目通过</w:t>
            </w:r>
            <w:r>
              <w:rPr>
                <w:rFonts w:hint="default"/>
                <w:lang w:val="en-US" w:eastAsia="zh-CN"/>
              </w:rPr>
              <w:t>在</w:t>
            </w:r>
            <w:r>
              <w:rPr>
                <w:rFonts w:hint="default"/>
              </w:rPr>
              <w:t>各机械安装时采用加大减震基础，安装减震装置，</w:t>
            </w:r>
            <w:r>
              <w:rPr>
                <w:rFonts w:hint="default"/>
                <w:lang w:val="en-US" w:eastAsia="zh-CN"/>
              </w:rPr>
              <w:t>车间隔音，</w:t>
            </w:r>
            <w:r>
              <w:rPr>
                <w:rFonts w:hint="default"/>
              </w:rPr>
              <w:t>加强</w:t>
            </w:r>
            <w:r>
              <w:rPr>
                <w:rFonts w:hint="eastAsia"/>
                <w:lang w:eastAsia="zh-CN"/>
              </w:rPr>
              <w:t>车辆</w:t>
            </w:r>
            <w:r>
              <w:rPr>
                <w:rFonts w:hint="default"/>
              </w:rPr>
              <w:t>管理</w:t>
            </w:r>
            <w:r>
              <w:rPr>
                <w:rFonts w:hint="eastAsia"/>
                <w:lang w:eastAsia="zh-CN"/>
              </w:rPr>
              <w:t>等</w:t>
            </w:r>
            <w:r>
              <w:rPr>
                <w:rFonts w:hint="default"/>
              </w:rPr>
              <w:t>降低设备噪声对周围环境的影响。</w:t>
            </w:r>
          </w:p>
          <w:p>
            <w:pPr>
              <w:pStyle w:val="14"/>
              <w:numPr>
                <w:ilvl w:val="0"/>
                <w:numId w:val="0"/>
              </w:numPr>
              <w:bidi w:val="0"/>
              <w:ind w:leftChars="0"/>
              <w:rPr>
                <w:rFonts w:hint="eastAsia"/>
                <w:b/>
                <w:bCs/>
                <w:lang w:val="en-US" w:eastAsia="zh-CN"/>
              </w:rPr>
            </w:pPr>
            <w:r>
              <w:rPr>
                <w:rFonts w:hint="eastAsia"/>
                <w:b/>
                <w:bCs/>
                <w:lang w:val="en-US" w:eastAsia="zh-CN"/>
              </w:rPr>
              <w:t>4、固废</w:t>
            </w:r>
          </w:p>
          <w:p>
            <w:pPr>
              <w:pStyle w:val="15"/>
              <w:bidi w:val="0"/>
              <w:rPr>
                <w:rFonts w:hint="default"/>
              </w:rPr>
            </w:pPr>
            <w:r>
              <w:rPr>
                <w:rFonts w:hint="default"/>
              </w:rPr>
              <w:t>运营期产生的固废主要包括</w:t>
            </w:r>
            <w:r>
              <w:rPr>
                <w:rFonts w:hint="default"/>
                <w:lang w:eastAsia="zh-CN"/>
              </w:rPr>
              <w:t>砂石分离机分离出的砂石</w:t>
            </w:r>
            <w:r>
              <w:rPr>
                <w:rFonts w:hint="eastAsia"/>
                <w:lang w:eastAsia="zh-CN"/>
              </w:rPr>
              <w:t>、</w:t>
            </w:r>
            <w:r>
              <w:rPr>
                <w:rFonts w:hint="default"/>
                <w:lang w:val="en-US" w:eastAsia="zh-CN"/>
              </w:rPr>
              <w:t>员工</w:t>
            </w:r>
            <w:r>
              <w:rPr>
                <w:rFonts w:hint="default"/>
              </w:rPr>
              <w:t>生活垃圾</w:t>
            </w:r>
            <w:r>
              <w:rPr>
                <w:rFonts w:hint="default"/>
                <w:lang w:val="en-US" w:eastAsia="zh-CN"/>
              </w:rPr>
              <w:t>。</w:t>
            </w:r>
          </w:p>
          <w:p>
            <w:pPr>
              <w:pStyle w:val="15"/>
              <w:bidi w:val="0"/>
              <w:rPr>
                <w:rFonts w:hint="default"/>
                <w:lang w:val="en-US" w:eastAsia="zh-CN"/>
              </w:rPr>
            </w:pPr>
            <w:r>
              <w:rPr>
                <w:rFonts w:hint="default"/>
                <w:lang w:val="en-US" w:eastAsia="zh-CN"/>
              </w:rPr>
              <w:t>（1）</w:t>
            </w:r>
            <w:r>
              <w:rPr>
                <w:rFonts w:hint="default"/>
                <w:lang w:eastAsia="zh-CN"/>
              </w:rPr>
              <w:t>砂石分离机分离出的砂石</w:t>
            </w:r>
          </w:p>
          <w:p>
            <w:pPr>
              <w:pStyle w:val="15"/>
              <w:bidi w:val="0"/>
              <w:rPr>
                <w:rFonts w:hint="default"/>
                <w:lang w:val="en-US" w:eastAsia="zh-CN"/>
              </w:rPr>
            </w:pPr>
            <w:r>
              <w:rPr>
                <w:rFonts w:hint="default"/>
                <w:lang w:val="en-US" w:eastAsia="zh-CN"/>
              </w:rPr>
              <w:t>本项目冲洗废水通过砂石分离机分离出的砂石集中收集后回收利用。</w:t>
            </w:r>
          </w:p>
          <w:p>
            <w:pPr>
              <w:pStyle w:val="15"/>
              <w:bidi w:val="0"/>
              <w:rPr>
                <w:rFonts w:hint="default"/>
                <w:lang w:val="en-US" w:eastAsia="zh-CN"/>
              </w:rPr>
            </w:pPr>
            <w:r>
              <w:rPr>
                <w:rFonts w:hint="default"/>
                <w:lang w:val="en-US" w:eastAsia="zh-CN"/>
              </w:rPr>
              <w:t>（2）员工生活垃圾</w:t>
            </w:r>
          </w:p>
          <w:p>
            <w:pPr>
              <w:pStyle w:val="15"/>
              <w:bidi w:val="0"/>
              <w:rPr>
                <w:rFonts w:hint="eastAsia"/>
                <w:lang w:eastAsia="zh-CN"/>
              </w:rPr>
            </w:pPr>
            <w:r>
              <w:rPr>
                <w:rFonts w:hint="default"/>
              </w:rPr>
              <w:t>员工的生活垃圾</w:t>
            </w:r>
            <w:r>
              <w:rPr>
                <w:rFonts w:hint="eastAsia"/>
                <w:lang w:eastAsia="zh-CN"/>
              </w:rPr>
              <w:t>统一收集堆放，经环卫部门定期处理。</w:t>
            </w:r>
          </w:p>
          <w:p>
            <w:pPr>
              <w:pStyle w:val="14"/>
              <w:bidi w:val="0"/>
              <w:rPr>
                <w:rFonts w:hint="default"/>
                <w:b/>
                <w:bCs/>
                <w:lang w:val="en-US" w:eastAsia="zh-CN"/>
              </w:rPr>
            </w:pPr>
            <w:r>
              <w:rPr>
                <w:rFonts w:hint="eastAsia"/>
                <w:b/>
                <w:bCs/>
                <w:lang w:val="en-US" w:eastAsia="zh-CN"/>
              </w:rPr>
              <w:t>5、本项目污染物排放及处理措施汇总</w:t>
            </w:r>
          </w:p>
          <w:p>
            <w:pPr>
              <w:pStyle w:val="15"/>
              <w:bidi w:val="0"/>
              <w:rPr>
                <w:rFonts w:hint="eastAsia"/>
                <w:lang w:val="en-US" w:eastAsia="zh-CN"/>
              </w:rPr>
            </w:pPr>
            <w:r>
              <w:rPr>
                <w:rFonts w:hint="eastAsia"/>
                <w:lang w:val="en-US" w:eastAsia="zh-CN"/>
              </w:rPr>
              <w:t>本项目污染物排放及处理措施见下表3.1-1。</w:t>
            </w:r>
          </w:p>
          <w:p>
            <w:pPr>
              <w:pStyle w:val="17"/>
              <w:bidi w:val="0"/>
              <w:rPr>
                <w:rFonts w:hint="eastAsia"/>
                <w:lang w:val="en-US" w:eastAsia="zh-CN"/>
              </w:rPr>
            </w:pPr>
            <w:r>
              <w:rPr>
                <w:rFonts w:hint="eastAsia"/>
                <w:lang w:val="en-US" w:eastAsia="zh-CN"/>
              </w:rPr>
              <w:t>表3.1-1污染物排放及处理措施汇总一览表</w:t>
            </w:r>
          </w:p>
          <w:tbl>
            <w:tblPr>
              <w:tblStyle w:val="11"/>
              <w:tblW w:w="89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2157"/>
              <w:gridCol w:w="2246"/>
              <w:gridCol w:w="2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4" w:type="dxa"/>
                  <w:gridSpan w:val="4"/>
                  <w:vAlign w:val="center"/>
                </w:tcPr>
                <w:p>
                  <w:pPr>
                    <w:pStyle w:val="16"/>
                    <w:bidi w:val="0"/>
                    <w:jc w:val="center"/>
                    <w:rPr>
                      <w:rFonts w:hint="default"/>
                      <w:b/>
                      <w:bCs/>
                      <w:lang w:val="en-US" w:eastAsia="zh-CN"/>
                    </w:rPr>
                  </w:pPr>
                  <w:r>
                    <w:rPr>
                      <w:rFonts w:hint="eastAsia"/>
                      <w:b/>
                      <w:bCs/>
                      <w:lang w:val="en-US" w:eastAsia="zh-CN"/>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5" w:type="dxa"/>
                  <w:vAlign w:val="center"/>
                </w:tcPr>
                <w:p>
                  <w:pPr>
                    <w:pStyle w:val="16"/>
                    <w:bidi w:val="0"/>
                    <w:jc w:val="center"/>
                    <w:rPr>
                      <w:rFonts w:hint="default"/>
                      <w:lang w:val="en-US" w:eastAsia="zh-CN"/>
                    </w:rPr>
                  </w:pPr>
                  <w:r>
                    <w:rPr>
                      <w:rFonts w:hint="eastAsia"/>
                      <w:lang w:val="en-US" w:eastAsia="zh-CN"/>
                    </w:rPr>
                    <w:t>污染物名称</w:t>
                  </w:r>
                </w:p>
              </w:tc>
              <w:tc>
                <w:tcPr>
                  <w:tcW w:w="2157" w:type="dxa"/>
                  <w:vAlign w:val="center"/>
                </w:tcPr>
                <w:p>
                  <w:pPr>
                    <w:pStyle w:val="16"/>
                    <w:bidi w:val="0"/>
                    <w:jc w:val="center"/>
                    <w:rPr>
                      <w:rFonts w:hint="default"/>
                      <w:lang w:val="en-US" w:eastAsia="zh-CN"/>
                    </w:rPr>
                  </w:pPr>
                  <w:r>
                    <w:rPr>
                      <w:rFonts w:hint="eastAsia"/>
                      <w:lang w:val="en-US" w:eastAsia="zh-CN"/>
                    </w:rPr>
                    <w:t>处理措施</w:t>
                  </w:r>
                </w:p>
              </w:tc>
              <w:tc>
                <w:tcPr>
                  <w:tcW w:w="2246" w:type="dxa"/>
                  <w:vAlign w:val="center"/>
                </w:tcPr>
                <w:p>
                  <w:pPr>
                    <w:pStyle w:val="16"/>
                    <w:bidi w:val="0"/>
                    <w:jc w:val="center"/>
                    <w:rPr>
                      <w:rFonts w:hint="default"/>
                      <w:lang w:val="en-US" w:eastAsia="zh-CN"/>
                    </w:rPr>
                  </w:pPr>
                  <w:r>
                    <w:rPr>
                      <w:rFonts w:hint="eastAsia"/>
                      <w:lang w:val="en-US" w:eastAsia="zh-CN"/>
                    </w:rPr>
                    <w:t>工艺及技术参数</w:t>
                  </w:r>
                </w:p>
              </w:tc>
              <w:tc>
                <w:tcPr>
                  <w:tcW w:w="2246" w:type="dxa"/>
                  <w:vAlign w:val="center"/>
                </w:tcPr>
                <w:p>
                  <w:pPr>
                    <w:pStyle w:val="16"/>
                    <w:bidi w:val="0"/>
                    <w:jc w:val="center"/>
                    <w:rPr>
                      <w:rFonts w:hint="default"/>
                      <w:lang w:val="en-US" w:eastAsia="zh-CN"/>
                    </w:rPr>
                  </w:pPr>
                  <w:r>
                    <w:rPr>
                      <w:rFonts w:hint="eastAsia"/>
                      <w:lang w:val="en-US" w:eastAsia="zh-CN"/>
                    </w:rPr>
                    <w:t>排气筒位置、数量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5" w:type="dxa"/>
                  <w:vAlign w:val="center"/>
                </w:tcPr>
                <w:p>
                  <w:pPr>
                    <w:pStyle w:val="16"/>
                    <w:bidi w:val="0"/>
                    <w:jc w:val="center"/>
                    <w:rPr>
                      <w:rFonts w:hint="eastAsia"/>
                      <w:lang w:val="en-US" w:eastAsia="zh-CN"/>
                    </w:rPr>
                  </w:pPr>
                  <w:r>
                    <w:rPr>
                      <w:rFonts w:hint="eastAsia"/>
                      <w:lang w:val="en-US" w:eastAsia="zh-CN"/>
                    </w:rPr>
                    <w:t>颗粒物</w:t>
                  </w:r>
                </w:p>
              </w:tc>
              <w:tc>
                <w:tcPr>
                  <w:tcW w:w="2157" w:type="dxa"/>
                  <w:vAlign w:val="center"/>
                </w:tcPr>
                <w:p>
                  <w:pPr>
                    <w:pStyle w:val="16"/>
                    <w:bidi w:val="0"/>
                    <w:jc w:val="center"/>
                    <w:rPr>
                      <w:rFonts w:hint="eastAsia"/>
                      <w:lang w:val="en-US" w:eastAsia="zh-CN"/>
                    </w:rPr>
                  </w:pPr>
                  <w:r>
                    <w:rPr>
                      <w:rFonts w:hint="eastAsia"/>
                      <w:lang w:val="en-US" w:eastAsia="zh-CN"/>
                    </w:rPr>
                    <w:t>厂房封闭、喷淋降水</w:t>
                  </w:r>
                </w:p>
              </w:tc>
              <w:tc>
                <w:tcPr>
                  <w:tcW w:w="2246" w:type="dxa"/>
                  <w:vAlign w:val="center"/>
                </w:tcPr>
                <w:p>
                  <w:pPr>
                    <w:pStyle w:val="16"/>
                    <w:bidi w:val="0"/>
                    <w:jc w:val="center"/>
                    <w:rPr>
                      <w:rFonts w:hint="eastAsia"/>
                      <w:lang w:val="en-US" w:eastAsia="zh-CN"/>
                    </w:rPr>
                  </w:pPr>
                  <w:r>
                    <w:rPr>
                      <w:rFonts w:hint="eastAsia"/>
                      <w:lang w:val="en-US" w:eastAsia="zh-CN"/>
                    </w:rPr>
                    <w:t>——</w:t>
                  </w:r>
                </w:p>
              </w:tc>
              <w:tc>
                <w:tcPr>
                  <w:tcW w:w="2246" w:type="dxa"/>
                  <w:vAlign w:val="center"/>
                </w:tcPr>
                <w:p>
                  <w:pPr>
                    <w:pStyle w:val="16"/>
                    <w:bidi w:val="0"/>
                    <w:jc w:val="center"/>
                    <w:rPr>
                      <w:rFonts w:hint="eastAsia"/>
                      <w:lang w:val="en-US" w:eastAsia="zh-CN"/>
                    </w:rPr>
                  </w:pPr>
                  <w:r>
                    <w:rPr>
                      <w:rFonts w:hint="eastAsia"/>
                      <w:lang w:val="en-US" w:eastAsia="zh-CN"/>
                    </w:rPr>
                    <w:t>无排气筒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4" w:type="dxa"/>
                  <w:gridSpan w:val="4"/>
                  <w:vAlign w:val="center"/>
                </w:tcPr>
                <w:p>
                  <w:pPr>
                    <w:pStyle w:val="16"/>
                    <w:bidi w:val="0"/>
                    <w:jc w:val="center"/>
                    <w:rPr>
                      <w:rFonts w:hint="eastAsia"/>
                      <w:lang w:val="en-US" w:eastAsia="zh-CN"/>
                    </w:rPr>
                  </w:pPr>
                  <w:r>
                    <w:rPr>
                      <w:rFonts w:hint="eastAsia"/>
                      <w:b/>
                      <w:bCs/>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5" w:type="dxa"/>
                  <w:vAlign w:val="center"/>
                </w:tcPr>
                <w:p>
                  <w:pPr>
                    <w:pStyle w:val="16"/>
                    <w:bidi w:val="0"/>
                    <w:jc w:val="center"/>
                    <w:rPr>
                      <w:rFonts w:hint="eastAsia"/>
                      <w:lang w:val="en-US" w:eastAsia="zh-CN"/>
                    </w:rPr>
                  </w:pPr>
                  <w:r>
                    <w:rPr>
                      <w:rFonts w:hint="eastAsia"/>
                      <w:lang w:val="en-US" w:eastAsia="zh-CN"/>
                    </w:rPr>
                    <w:t>处理工艺</w:t>
                  </w:r>
                </w:p>
              </w:tc>
              <w:tc>
                <w:tcPr>
                  <w:tcW w:w="2157" w:type="dxa"/>
                  <w:vAlign w:val="center"/>
                </w:tcPr>
                <w:p>
                  <w:pPr>
                    <w:pStyle w:val="16"/>
                    <w:bidi w:val="0"/>
                    <w:jc w:val="center"/>
                    <w:rPr>
                      <w:rFonts w:hint="eastAsia"/>
                      <w:lang w:val="en-US" w:eastAsia="zh-CN"/>
                    </w:rPr>
                  </w:pPr>
                  <w:r>
                    <w:rPr>
                      <w:rFonts w:hint="eastAsia"/>
                      <w:lang w:val="en-US" w:eastAsia="zh-CN"/>
                    </w:rPr>
                    <w:t>规模</w:t>
                  </w:r>
                </w:p>
              </w:tc>
              <w:tc>
                <w:tcPr>
                  <w:tcW w:w="2246" w:type="dxa"/>
                  <w:vAlign w:val="center"/>
                </w:tcPr>
                <w:p>
                  <w:pPr>
                    <w:pStyle w:val="16"/>
                    <w:bidi w:val="0"/>
                    <w:jc w:val="center"/>
                    <w:rPr>
                      <w:rFonts w:hint="eastAsia"/>
                      <w:lang w:val="en-US" w:eastAsia="zh-CN"/>
                    </w:rPr>
                  </w:pPr>
                  <w:r>
                    <w:rPr>
                      <w:rFonts w:hint="eastAsia"/>
                      <w:lang w:val="en-US" w:eastAsia="zh-CN"/>
                    </w:rPr>
                    <w:t>工艺及技术参数</w:t>
                  </w:r>
                </w:p>
              </w:tc>
              <w:tc>
                <w:tcPr>
                  <w:tcW w:w="2246" w:type="dxa"/>
                  <w:vAlign w:val="center"/>
                </w:tcPr>
                <w:p>
                  <w:pPr>
                    <w:pStyle w:val="16"/>
                    <w:bidi w:val="0"/>
                    <w:jc w:val="center"/>
                    <w:rPr>
                      <w:rFonts w:hint="eastAsia"/>
                      <w:lang w:val="en-US" w:eastAsia="zh-CN"/>
                    </w:rPr>
                  </w:pPr>
                  <w:r>
                    <w:rPr>
                      <w:rFonts w:hint="eastAsia"/>
                      <w:lang w:val="en-US" w:eastAsia="zh-CN"/>
                    </w:rPr>
                    <w:t>排放口数量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5" w:type="dxa"/>
                  <w:vAlign w:val="center"/>
                </w:tcPr>
                <w:p>
                  <w:pPr>
                    <w:pStyle w:val="16"/>
                    <w:bidi w:val="0"/>
                    <w:jc w:val="center"/>
                    <w:rPr>
                      <w:rFonts w:hint="eastAsia"/>
                      <w:lang w:val="en-US" w:eastAsia="zh-CN"/>
                    </w:rPr>
                  </w:pPr>
                  <w:r>
                    <w:rPr>
                      <w:rFonts w:hint="eastAsia"/>
                      <w:lang w:val="en-US" w:eastAsia="zh-CN"/>
                    </w:rPr>
                    <w:t>冲洗废水回收二次利用</w:t>
                  </w:r>
                </w:p>
              </w:tc>
              <w:tc>
                <w:tcPr>
                  <w:tcW w:w="2157" w:type="dxa"/>
                  <w:vAlign w:val="center"/>
                </w:tcPr>
                <w:p>
                  <w:pPr>
                    <w:pStyle w:val="16"/>
                    <w:bidi w:val="0"/>
                    <w:jc w:val="center"/>
                    <w:rPr>
                      <w:rFonts w:hint="eastAsia"/>
                      <w:lang w:val="en-US" w:eastAsia="zh-CN"/>
                    </w:rPr>
                  </w:pPr>
                  <w:r>
                    <w:rPr>
                      <w:rFonts w:hint="eastAsia"/>
                      <w:lang w:val="en-US" w:eastAsia="zh-CN"/>
                    </w:rPr>
                    <w:t>——</w:t>
                  </w:r>
                </w:p>
              </w:tc>
              <w:tc>
                <w:tcPr>
                  <w:tcW w:w="2246" w:type="dxa"/>
                  <w:vAlign w:val="center"/>
                </w:tcPr>
                <w:p>
                  <w:pPr>
                    <w:pStyle w:val="16"/>
                    <w:bidi w:val="0"/>
                    <w:jc w:val="center"/>
                    <w:rPr>
                      <w:rFonts w:hint="eastAsia"/>
                      <w:lang w:val="en-US" w:eastAsia="zh-CN"/>
                    </w:rPr>
                  </w:pPr>
                  <w:r>
                    <w:rPr>
                      <w:rFonts w:hint="eastAsia"/>
                      <w:lang w:val="en-US" w:eastAsia="zh-CN"/>
                    </w:rPr>
                    <w:t>——</w:t>
                  </w:r>
                </w:p>
              </w:tc>
              <w:tc>
                <w:tcPr>
                  <w:tcW w:w="2246" w:type="dxa"/>
                  <w:vAlign w:val="center"/>
                </w:tcPr>
                <w:p>
                  <w:pPr>
                    <w:pStyle w:val="16"/>
                    <w:bidi w:val="0"/>
                    <w:jc w:val="center"/>
                    <w:rPr>
                      <w:rFonts w:hint="eastAsia"/>
                      <w:lang w:val="en-US" w:eastAsia="zh-CN"/>
                    </w:rPr>
                  </w:pPr>
                  <w:r>
                    <w:rPr>
                      <w:rFonts w:hint="eastAsia"/>
                      <w:lang w:val="en-US" w:eastAsia="zh-CN"/>
                    </w:rPr>
                    <w:t>无外排口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5" w:type="dxa"/>
                  <w:vAlign w:val="center"/>
                </w:tcPr>
                <w:p>
                  <w:pPr>
                    <w:pStyle w:val="16"/>
                    <w:bidi w:val="0"/>
                    <w:jc w:val="center"/>
                    <w:rPr>
                      <w:rFonts w:hint="eastAsia"/>
                      <w:lang w:val="en-US" w:eastAsia="zh-CN"/>
                    </w:rPr>
                  </w:pPr>
                  <w:r>
                    <w:rPr>
                      <w:rFonts w:hint="eastAsia"/>
                      <w:lang w:val="en-US" w:eastAsia="zh-CN"/>
                    </w:rPr>
                    <w:t>生活废水排入旱厕，定期清掏</w:t>
                  </w:r>
                </w:p>
              </w:tc>
              <w:tc>
                <w:tcPr>
                  <w:tcW w:w="2157" w:type="dxa"/>
                  <w:vAlign w:val="center"/>
                </w:tcPr>
                <w:p>
                  <w:pPr>
                    <w:pStyle w:val="16"/>
                    <w:bidi w:val="0"/>
                    <w:jc w:val="center"/>
                    <w:rPr>
                      <w:rFonts w:hint="default"/>
                      <w:lang w:val="en-US" w:eastAsia="zh-CN"/>
                    </w:rPr>
                  </w:pPr>
                  <w:r>
                    <w:rPr>
                      <w:rFonts w:hint="eastAsia"/>
                      <w:lang w:val="en-US" w:eastAsia="zh-CN"/>
                    </w:rPr>
                    <w:t>——</w:t>
                  </w:r>
                </w:p>
              </w:tc>
              <w:tc>
                <w:tcPr>
                  <w:tcW w:w="2246" w:type="dxa"/>
                  <w:vAlign w:val="center"/>
                </w:tcPr>
                <w:p>
                  <w:pPr>
                    <w:pStyle w:val="16"/>
                    <w:bidi w:val="0"/>
                    <w:jc w:val="center"/>
                    <w:rPr>
                      <w:rFonts w:hint="eastAsia"/>
                      <w:lang w:val="en-US" w:eastAsia="zh-CN"/>
                    </w:rPr>
                  </w:pPr>
                  <w:r>
                    <w:rPr>
                      <w:rFonts w:hint="eastAsia"/>
                      <w:lang w:val="en-US" w:eastAsia="zh-CN"/>
                    </w:rPr>
                    <w:t>——</w:t>
                  </w:r>
                </w:p>
              </w:tc>
              <w:tc>
                <w:tcPr>
                  <w:tcW w:w="2246" w:type="dxa"/>
                  <w:vAlign w:val="center"/>
                </w:tcPr>
                <w:p>
                  <w:pPr>
                    <w:pStyle w:val="16"/>
                    <w:bidi w:val="0"/>
                    <w:jc w:val="center"/>
                    <w:rPr>
                      <w:rFonts w:hint="eastAsia"/>
                      <w:lang w:val="en-US" w:eastAsia="zh-CN"/>
                    </w:rPr>
                  </w:pPr>
                  <w:r>
                    <w:rPr>
                      <w:rFonts w:hint="eastAsia"/>
                      <w:lang w:val="en-US" w:eastAsia="zh-CN"/>
                    </w:rPr>
                    <w:t>无外排口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4" w:type="dxa"/>
                  <w:gridSpan w:val="4"/>
                  <w:vAlign w:val="center"/>
                </w:tcPr>
                <w:p>
                  <w:pPr>
                    <w:pStyle w:val="16"/>
                    <w:bidi w:val="0"/>
                    <w:jc w:val="center"/>
                    <w:rPr>
                      <w:rFonts w:hint="eastAsia"/>
                      <w:lang w:val="en-US" w:eastAsia="zh-CN"/>
                    </w:rPr>
                  </w:pPr>
                  <w:r>
                    <w:rPr>
                      <w:rFonts w:hint="eastAsia"/>
                      <w:b/>
                      <w:bCs/>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5" w:type="dxa"/>
                  <w:vAlign w:val="center"/>
                </w:tcPr>
                <w:p>
                  <w:pPr>
                    <w:pStyle w:val="16"/>
                    <w:bidi w:val="0"/>
                    <w:jc w:val="center"/>
                    <w:rPr>
                      <w:rFonts w:hint="eastAsia"/>
                      <w:lang w:val="en-US" w:eastAsia="zh-CN"/>
                    </w:rPr>
                  </w:pPr>
                  <w:r>
                    <w:rPr>
                      <w:rFonts w:hint="eastAsia"/>
                      <w:lang w:val="en-US" w:eastAsia="zh-CN"/>
                    </w:rPr>
                    <w:t>防噪降噪措施</w:t>
                  </w:r>
                </w:p>
              </w:tc>
              <w:tc>
                <w:tcPr>
                  <w:tcW w:w="6649" w:type="dxa"/>
                  <w:gridSpan w:val="3"/>
                  <w:vAlign w:val="center"/>
                </w:tcPr>
                <w:p>
                  <w:pPr>
                    <w:pStyle w:val="16"/>
                    <w:bidi w:val="0"/>
                    <w:jc w:val="center"/>
                    <w:rPr>
                      <w:rFonts w:hint="eastAsia"/>
                      <w:lang w:val="en-US" w:eastAsia="zh-CN"/>
                    </w:rPr>
                  </w:pPr>
                  <w:r>
                    <w:rPr>
                      <w:rFonts w:hint="default"/>
                    </w:rPr>
                    <w:t>各机械安装时采用加大减震基础，安装减震装置，</w:t>
                  </w:r>
                  <w:r>
                    <w:rPr>
                      <w:rFonts w:hint="default"/>
                      <w:lang w:val="en-US" w:eastAsia="zh-CN"/>
                    </w:rPr>
                    <w:t>车间隔音，</w:t>
                  </w:r>
                  <w:r>
                    <w:rPr>
                      <w:rFonts w:hint="default"/>
                    </w:rPr>
                    <w:t>加强</w:t>
                  </w:r>
                  <w:r>
                    <w:rPr>
                      <w:rFonts w:hint="eastAsia"/>
                      <w:lang w:eastAsia="zh-CN"/>
                    </w:rPr>
                    <w:t>车辆</w:t>
                  </w:r>
                  <w:r>
                    <w:rPr>
                      <w:rFonts w:hint="default"/>
                    </w:rPr>
                    <w:t>管理</w:t>
                  </w:r>
                  <w:r>
                    <w:rPr>
                      <w:rFonts w:hint="eastAsia"/>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4" w:type="dxa"/>
                  <w:gridSpan w:val="4"/>
                  <w:vAlign w:val="center"/>
                </w:tcPr>
                <w:p>
                  <w:pPr>
                    <w:pStyle w:val="16"/>
                    <w:bidi w:val="0"/>
                    <w:jc w:val="center"/>
                    <w:rPr>
                      <w:rFonts w:hint="eastAsia"/>
                      <w:lang w:val="en-US" w:eastAsia="zh-CN"/>
                    </w:rPr>
                  </w:pPr>
                  <w:r>
                    <w:rPr>
                      <w:rFonts w:hint="eastAsia"/>
                      <w:b/>
                      <w:bCs/>
                      <w:lang w:val="en-US" w:eastAsia="zh-CN"/>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5" w:type="dxa"/>
                  <w:vAlign w:val="center"/>
                </w:tcPr>
                <w:p>
                  <w:pPr>
                    <w:pStyle w:val="16"/>
                    <w:bidi w:val="0"/>
                    <w:jc w:val="center"/>
                    <w:rPr>
                      <w:rFonts w:hint="eastAsia"/>
                      <w:lang w:val="en-US" w:eastAsia="zh-CN"/>
                    </w:rPr>
                  </w:pPr>
                  <w:r>
                    <w:rPr>
                      <w:rFonts w:hint="eastAsia"/>
                      <w:lang w:val="en-US" w:eastAsia="zh-CN"/>
                    </w:rPr>
                    <w:t>固体废物类别</w:t>
                  </w:r>
                </w:p>
              </w:tc>
              <w:tc>
                <w:tcPr>
                  <w:tcW w:w="2157" w:type="dxa"/>
                  <w:vAlign w:val="center"/>
                </w:tcPr>
                <w:p>
                  <w:pPr>
                    <w:pStyle w:val="16"/>
                    <w:bidi w:val="0"/>
                    <w:jc w:val="center"/>
                    <w:rPr>
                      <w:rFonts w:hint="eastAsia"/>
                      <w:lang w:val="en-US" w:eastAsia="zh-CN"/>
                    </w:rPr>
                  </w:pPr>
                  <w:r>
                    <w:rPr>
                      <w:rFonts w:hint="eastAsia"/>
                      <w:lang w:val="en-US" w:eastAsia="zh-CN"/>
                    </w:rPr>
                    <w:t>储存场所</w:t>
                  </w:r>
                </w:p>
              </w:tc>
              <w:tc>
                <w:tcPr>
                  <w:tcW w:w="4492" w:type="dxa"/>
                  <w:gridSpan w:val="2"/>
                  <w:vAlign w:val="center"/>
                </w:tcPr>
                <w:p>
                  <w:pPr>
                    <w:pStyle w:val="16"/>
                    <w:bidi w:val="0"/>
                    <w:jc w:val="center"/>
                    <w:rPr>
                      <w:rFonts w:hint="eastAsia"/>
                      <w:lang w:val="en-US" w:eastAsia="zh-CN"/>
                    </w:rPr>
                  </w:pPr>
                  <w:r>
                    <w:rPr>
                      <w:rFonts w:hint="eastAsia"/>
                      <w:lang w:val="en-US" w:eastAsia="zh-CN"/>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5" w:type="dxa"/>
                  <w:vAlign w:val="center"/>
                </w:tcPr>
                <w:p>
                  <w:pPr>
                    <w:pStyle w:val="16"/>
                    <w:bidi w:val="0"/>
                    <w:jc w:val="center"/>
                    <w:rPr>
                      <w:rFonts w:hint="eastAsia"/>
                      <w:lang w:val="en-US" w:eastAsia="zh-CN"/>
                    </w:rPr>
                  </w:pPr>
                  <w:r>
                    <w:rPr>
                      <w:rFonts w:hint="eastAsia"/>
                      <w:lang w:val="en-US" w:eastAsia="zh-CN"/>
                    </w:rPr>
                    <w:t>砂石分离机分出的砂石</w:t>
                  </w:r>
                </w:p>
              </w:tc>
              <w:tc>
                <w:tcPr>
                  <w:tcW w:w="2157" w:type="dxa"/>
                  <w:vAlign w:val="center"/>
                </w:tcPr>
                <w:p>
                  <w:pPr>
                    <w:pStyle w:val="16"/>
                    <w:bidi w:val="0"/>
                    <w:jc w:val="center"/>
                    <w:rPr>
                      <w:rFonts w:hint="eastAsia"/>
                      <w:lang w:val="en-US" w:eastAsia="zh-CN"/>
                    </w:rPr>
                  </w:pPr>
                  <w:r>
                    <w:rPr>
                      <w:rFonts w:hint="eastAsia"/>
                      <w:lang w:val="en-US" w:eastAsia="zh-CN"/>
                    </w:rPr>
                    <w:t>原料仓库</w:t>
                  </w:r>
                </w:p>
              </w:tc>
              <w:tc>
                <w:tcPr>
                  <w:tcW w:w="4492" w:type="dxa"/>
                  <w:gridSpan w:val="2"/>
                  <w:vAlign w:val="center"/>
                </w:tcPr>
                <w:p>
                  <w:pPr>
                    <w:pStyle w:val="16"/>
                    <w:bidi w:val="0"/>
                    <w:jc w:val="center"/>
                    <w:rPr>
                      <w:rFonts w:hint="eastAsia"/>
                      <w:lang w:val="en-US" w:eastAsia="zh-CN"/>
                    </w:rPr>
                  </w:pPr>
                  <w:r>
                    <w:rPr>
                      <w:rFonts w:hint="eastAsia"/>
                      <w:lang w:val="en-US" w:eastAsia="zh-CN"/>
                    </w:rPr>
                    <w:t>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5" w:type="dxa"/>
                  <w:vAlign w:val="center"/>
                </w:tcPr>
                <w:p>
                  <w:pPr>
                    <w:pStyle w:val="16"/>
                    <w:bidi w:val="0"/>
                    <w:jc w:val="center"/>
                    <w:rPr>
                      <w:rFonts w:hint="eastAsia"/>
                      <w:lang w:val="en-US" w:eastAsia="zh-CN"/>
                    </w:rPr>
                  </w:pPr>
                  <w:r>
                    <w:rPr>
                      <w:rFonts w:hint="eastAsia"/>
                      <w:lang w:val="en-US" w:eastAsia="zh-CN"/>
                    </w:rPr>
                    <w:t>生活垃圾</w:t>
                  </w:r>
                </w:p>
              </w:tc>
              <w:tc>
                <w:tcPr>
                  <w:tcW w:w="2157" w:type="dxa"/>
                  <w:vAlign w:val="center"/>
                </w:tcPr>
                <w:p>
                  <w:pPr>
                    <w:pStyle w:val="16"/>
                    <w:bidi w:val="0"/>
                    <w:jc w:val="center"/>
                    <w:rPr>
                      <w:rFonts w:hint="eastAsia"/>
                      <w:lang w:val="en-US" w:eastAsia="zh-CN"/>
                    </w:rPr>
                  </w:pPr>
                  <w:r>
                    <w:rPr>
                      <w:rFonts w:hint="eastAsia"/>
                      <w:lang w:val="en-US" w:eastAsia="zh-CN"/>
                    </w:rPr>
                    <w:t>集中收集</w:t>
                  </w:r>
                </w:p>
              </w:tc>
              <w:tc>
                <w:tcPr>
                  <w:tcW w:w="4492" w:type="dxa"/>
                  <w:gridSpan w:val="2"/>
                  <w:vAlign w:val="center"/>
                </w:tcPr>
                <w:p>
                  <w:pPr>
                    <w:pStyle w:val="16"/>
                    <w:bidi w:val="0"/>
                    <w:jc w:val="center"/>
                    <w:rPr>
                      <w:rFonts w:hint="eastAsia"/>
                      <w:lang w:val="en-US" w:eastAsia="zh-CN"/>
                    </w:rPr>
                  </w:pPr>
                  <w:r>
                    <w:rPr>
                      <w:rFonts w:hint="eastAsia"/>
                      <w:lang w:val="en-US" w:eastAsia="zh-CN"/>
                    </w:rPr>
                    <w:t>环卫部门定期清理</w:t>
                  </w:r>
                </w:p>
              </w:tc>
            </w:tr>
          </w:tbl>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p>
            <w:pPr>
              <w:pStyle w:val="2"/>
              <w:jc w:val="both"/>
              <w:rPr>
                <w:rFonts w:hint="default"/>
                <w:lang w:val="en-US" w:eastAsia="zh-CN"/>
              </w:rPr>
            </w:pPr>
          </w:p>
        </w:tc>
      </w:tr>
    </w:tbl>
    <w:p>
      <w:pPr>
        <w:rPr>
          <w:rFonts w:hint="eastAsia"/>
          <w:lang w:val="en-US" w:eastAsia="zh-CN"/>
        </w:rPr>
      </w:pPr>
    </w:p>
    <w:p>
      <w:pPr>
        <w:pStyle w:val="3"/>
        <w:bidi w:val="0"/>
        <w:rPr>
          <w:rFonts w:hint="eastAsia"/>
          <w:lang w:val="en-US" w:eastAsia="zh-CN"/>
        </w:rPr>
      </w:pPr>
      <w:bookmarkStart w:id="6" w:name="_Toc21977"/>
      <w:r>
        <w:rPr>
          <w:rFonts w:hint="eastAsia"/>
          <w:lang w:val="en-US" w:eastAsia="zh-CN"/>
        </w:rPr>
        <w:t>表四：建设项目环境影响报告表主要结论及审批部门决定</w:t>
      </w:r>
      <w:bookmarkEnd w:id="6"/>
    </w:p>
    <w:tbl>
      <w:tblPr>
        <w:tblStyle w:val="11"/>
        <w:tblW w:w="9165" w:type="dxa"/>
        <w:tblInd w:w="-3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5" w:type="dxa"/>
          </w:tcPr>
          <w:p>
            <w:pPr>
              <w:pStyle w:val="14"/>
              <w:bidi w:val="0"/>
              <w:rPr>
                <w:rFonts w:hint="default"/>
                <w:b/>
                <w:bCs/>
                <w:lang w:val="en-US" w:eastAsia="zh-CN"/>
              </w:rPr>
            </w:pPr>
            <w:r>
              <w:rPr>
                <w:rFonts w:hint="eastAsia"/>
                <w:b/>
                <w:bCs/>
                <w:lang w:val="en-US" w:eastAsia="zh-CN"/>
              </w:rPr>
              <w:t>一、建设项目环境影响报告表主要结论及建议</w:t>
            </w:r>
          </w:p>
          <w:p>
            <w:pPr>
              <w:pStyle w:val="14"/>
              <w:bidi w:val="0"/>
              <w:rPr>
                <w:rFonts w:hint="default"/>
                <w:b/>
                <w:bCs/>
              </w:rPr>
            </w:pPr>
            <w:r>
              <w:rPr>
                <w:rFonts w:hint="default"/>
                <w:b/>
                <w:bCs/>
                <w:lang w:val="en-US" w:eastAsia="zh-CN"/>
              </w:rPr>
              <w:t>1</w:t>
            </w:r>
            <w:r>
              <w:rPr>
                <w:rFonts w:hint="default"/>
                <w:b/>
                <w:bCs/>
              </w:rPr>
              <w:t>结论</w:t>
            </w:r>
          </w:p>
          <w:p>
            <w:pPr>
              <w:pStyle w:val="14"/>
              <w:bidi w:val="0"/>
              <w:rPr>
                <w:rFonts w:hint="default"/>
                <w:b/>
                <w:bCs/>
              </w:rPr>
            </w:pPr>
            <w:r>
              <w:rPr>
                <w:rFonts w:hint="default"/>
                <w:b/>
                <w:bCs/>
              </w:rPr>
              <w:t>1</w:t>
            </w:r>
            <w:r>
              <w:rPr>
                <w:rFonts w:hint="default"/>
                <w:b/>
                <w:bCs/>
                <w:lang w:val="en-US" w:eastAsia="zh-CN"/>
              </w:rPr>
              <w:t>.1</w:t>
            </w:r>
            <w:r>
              <w:rPr>
                <w:rFonts w:hint="default"/>
                <w:b/>
                <w:bCs/>
              </w:rPr>
              <w:t>项目基本情况</w:t>
            </w:r>
          </w:p>
          <w:p>
            <w:pPr>
              <w:pStyle w:val="15"/>
              <w:bidi w:val="0"/>
              <w:rPr>
                <w:rFonts w:hint="default"/>
              </w:rPr>
            </w:pPr>
            <w:r>
              <w:rPr>
                <w:rFonts w:hint="default"/>
                <w:lang w:eastAsia="zh-CN"/>
              </w:rPr>
              <w:t>年产30万立方商品混凝土项目</w:t>
            </w:r>
            <w:r>
              <w:rPr>
                <w:rFonts w:hint="default"/>
              </w:rPr>
              <w:t>由</w:t>
            </w:r>
            <w:r>
              <w:rPr>
                <w:rFonts w:hint="default"/>
                <w:lang w:eastAsia="zh-CN"/>
              </w:rPr>
              <w:t>广饶县莲花新型建材有限责任公司</w:t>
            </w:r>
            <w:r>
              <w:rPr>
                <w:rFonts w:hint="default"/>
              </w:rPr>
              <w:t>投资兴建，位于</w:t>
            </w:r>
            <w:r>
              <w:rPr>
                <w:rFonts w:hint="default"/>
                <w:lang w:eastAsia="zh-CN"/>
              </w:rPr>
              <w:t>山东省东营市广饶县李鹊镇南十里堡村以南</w:t>
            </w:r>
            <w:r>
              <w:rPr>
                <w:rFonts w:hint="default"/>
              </w:rPr>
              <w:t>（</w:t>
            </w:r>
            <w:r>
              <w:rPr>
                <w:rFonts w:hint="default"/>
                <w:lang w:val="en-US" w:eastAsia="zh-CN"/>
              </w:rPr>
              <w:t>东经118°23′16.8″，北纬37°0′18″</w:t>
            </w:r>
            <w:r>
              <w:rPr>
                <w:rFonts w:hint="default"/>
              </w:rPr>
              <w:t>），</w:t>
            </w:r>
            <w:r>
              <w:rPr>
                <w:rFonts w:hint="default"/>
                <w:lang w:eastAsia="zh-CN"/>
              </w:rPr>
              <w:t>西侧、北侧、南侧、东侧为其他项目厂房</w:t>
            </w:r>
            <w:r>
              <w:rPr>
                <w:rFonts w:hint="default"/>
              </w:rPr>
              <w:t>。公司总投资9708</w:t>
            </w:r>
            <w:r>
              <w:rPr>
                <w:rFonts w:hint="default"/>
                <w:lang w:val="en-US" w:eastAsia="zh-CN"/>
              </w:rPr>
              <w:t>万元</w:t>
            </w:r>
            <w:r>
              <w:rPr>
                <w:rFonts w:hint="default"/>
              </w:rPr>
              <w:t>，新建</w:t>
            </w:r>
            <w:r>
              <w:rPr>
                <w:rFonts w:hint="default"/>
                <w:lang w:eastAsia="zh-CN"/>
              </w:rPr>
              <w:t>年产30万立方商品混凝土项目，</w:t>
            </w:r>
            <w:r>
              <w:rPr>
                <w:rFonts w:hint="default"/>
              </w:rPr>
              <w:t>项目所使用的厂房</w:t>
            </w:r>
            <w:r>
              <w:rPr>
                <w:rFonts w:hint="default"/>
                <w:lang w:val="en-US" w:eastAsia="zh-CN"/>
              </w:rPr>
              <w:t>均为新建</w:t>
            </w:r>
            <w:r>
              <w:rPr>
                <w:rFonts w:hint="default"/>
              </w:rPr>
              <w:t>，占地</w:t>
            </w:r>
            <w:r>
              <w:rPr>
                <w:rFonts w:hint="default"/>
                <w:lang w:val="en-US" w:eastAsia="zh-CN"/>
              </w:rPr>
              <w:t>29417.99</w:t>
            </w:r>
            <w:r>
              <w:rPr>
                <w:rFonts w:hint="default"/>
              </w:rPr>
              <w:t>m</w:t>
            </w:r>
            <w:r>
              <w:rPr>
                <w:rFonts w:hint="default"/>
                <w:vertAlign w:val="superscript"/>
              </w:rPr>
              <w:t>2</w:t>
            </w:r>
            <w:r>
              <w:rPr>
                <w:rFonts w:hint="default"/>
              </w:rPr>
              <w:t>，主要</w:t>
            </w:r>
            <w:r>
              <w:rPr>
                <w:rFonts w:hint="default"/>
                <w:lang w:eastAsia="zh-CN"/>
              </w:rPr>
              <w:t>建设</w:t>
            </w:r>
            <w:r>
              <w:rPr>
                <w:rFonts w:hint="default"/>
              </w:rPr>
              <w:t>有</w:t>
            </w:r>
            <w:r>
              <w:rPr>
                <w:rFonts w:hint="default"/>
                <w:lang w:eastAsia="zh-CN"/>
              </w:rPr>
              <w:t>车间、生产配套用房、设备塔、设备用房、车库</w:t>
            </w:r>
            <w:r>
              <w:rPr>
                <w:rFonts w:hint="default"/>
                <w:lang w:val="en-US" w:eastAsia="zh-CN"/>
              </w:rPr>
              <w:t>等</w:t>
            </w:r>
            <w:r>
              <w:rPr>
                <w:rFonts w:hint="default"/>
              </w:rPr>
              <w:t>，拟购置</w:t>
            </w:r>
            <w:r>
              <w:rPr>
                <w:rFonts w:hint="default"/>
                <w:lang w:eastAsia="zh-CN"/>
              </w:rPr>
              <w:t>180混凝土搅拌站、鄂破机、锤破机、分筛机、装载机、砂石分离机等设备</w:t>
            </w:r>
            <w:r>
              <w:rPr>
                <w:rFonts w:hint="default"/>
              </w:rPr>
              <w:t>，全部投产建成后，达到年生产</w:t>
            </w:r>
            <w:r>
              <w:rPr>
                <w:rFonts w:hint="default"/>
                <w:lang w:eastAsia="zh-CN"/>
              </w:rPr>
              <w:t>商品混凝土30万立方</w:t>
            </w:r>
            <w:r>
              <w:rPr>
                <w:rFonts w:hint="default"/>
              </w:rPr>
              <w:t>的规模。</w:t>
            </w:r>
          </w:p>
          <w:p>
            <w:pPr>
              <w:pStyle w:val="15"/>
              <w:bidi w:val="0"/>
              <w:rPr>
                <w:rFonts w:hint="default"/>
              </w:rPr>
            </w:pPr>
            <w:r>
              <w:rPr>
                <w:rFonts w:hint="default"/>
                <w:lang w:eastAsia="zh-CN"/>
              </w:rPr>
              <w:t>本</w:t>
            </w:r>
            <w:r>
              <w:rPr>
                <w:rFonts w:hint="default"/>
              </w:rPr>
              <w:t>项目地块配套基础设施齐全，地势平坦，交通便捷，实施项目建设较为有利，符合城市发展规划功能分区要求。</w:t>
            </w:r>
          </w:p>
          <w:p>
            <w:pPr>
              <w:pStyle w:val="14"/>
              <w:bidi w:val="0"/>
              <w:rPr>
                <w:rFonts w:hint="default"/>
                <w:b/>
                <w:bCs/>
              </w:rPr>
            </w:pPr>
            <w:r>
              <w:rPr>
                <w:rFonts w:hint="default"/>
                <w:b/>
                <w:bCs/>
                <w:lang w:val="en-US" w:eastAsia="zh-CN"/>
              </w:rPr>
              <w:t>1.</w:t>
            </w:r>
            <w:r>
              <w:rPr>
                <w:rFonts w:hint="default"/>
                <w:b/>
                <w:bCs/>
              </w:rPr>
              <w:t>2项目政策符合性</w:t>
            </w:r>
            <w:r>
              <w:rPr>
                <w:rFonts w:hint="default"/>
                <w:b/>
                <w:bCs/>
                <w:lang w:val="en-US" w:eastAsia="zh-CN"/>
              </w:rPr>
              <w:t>结论</w:t>
            </w:r>
          </w:p>
          <w:p>
            <w:pPr>
              <w:pStyle w:val="15"/>
              <w:bidi w:val="0"/>
              <w:rPr>
                <w:rFonts w:hint="default" w:ascii="Times New Roman" w:hAnsi="Times New Roman" w:cs="Times New Roman"/>
                <w:color w:val="auto"/>
                <w:highlight w:val="none"/>
              </w:rPr>
            </w:pPr>
            <w:r>
              <w:rPr>
                <w:rFonts w:hint="default"/>
                <w:lang w:eastAsia="zh-CN"/>
              </w:rPr>
              <w:t>根据《产业结构调整指导目录（2011年本）（2013修正）》（国家发展和改革委员会令第9号），本项目不属于鼓励类，也不属于限制类和淘汰类，为允许建设类项目。因此本项目建设符合目前国家产业政策</w:t>
            </w:r>
            <w:r>
              <w:rPr>
                <w:rFonts w:hint="default"/>
              </w:rPr>
              <w:t>。</w:t>
            </w:r>
          </w:p>
          <w:p>
            <w:pPr>
              <w:pStyle w:val="14"/>
              <w:bidi w:val="0"/>
              <w:rPr>
                <w:rFonts w:hint="default"/>
                <w:b/>
                <w:bCs/>
              </w:rPr>
            </w:pPr>
            <w:r>
              <w:rPr>
                <w:rFonts w:hint="default"/>
                <w:b/>
                <w:bCs/>
                <w:lang w:val="en-US" w:eastAsia="zh-CN"/>
              </w:rPr>
              <w:t>1.3</w:t>
            </w:r>
            <w:r>
              <w:rPr>
                <w:rFonts w:hint="default"/>
                <w:b/>
                <w:bCs/>
              </w:rPr>
              <w:t>环境质量现状</w:t>
            </w:r>
            <w:r>
              <w:rPr>
                <w:rFonts w:hint="default"/>
                <w:b/>
                <w:bCs/>
                <w:lang w:val="en-US" w:eastAsia="zh-CN"/>
              </w:rPr>
              <w:t>结论</w:t>
            </w:r>
          </w:p>
          <w:p>
            <w:pPr>
              <w:pStyle w:val="15"/>
              <w:bidi w:val="0"/>
              <w:rPr>
                <w:rFonts w:hint="default"/>
              </w:rPr>
            </w:pPr>
            <w:r>
              <w:rPr>
                <w:rFonts w:hint="default"/>
              </w:rPr>
              <w:t>环境空气：符合《环境空气质量标准》（GB3095-2012）二级标准。</w:t>
            </w:r>
          </w:p>
          <w:p>
            <w:pPr>
              <w:pStyle w:val="15"/>
              <w:bidi w:val="0"/>
              <w:rPr>
                <w:rFonts w:hint="default"/>
              </w:rPr>
            </w:pPr>
            <w:r>
              <w:rPr>
                <w:rFonts w:hint="default"/>
              </w:rPr>
              <w:t>地表水环境质量：本项目所处区域地表水</w:t>
            </w:r>
            <w:r>
              <w:rPr>
                <w:rFonts w:hint="default"/>
                <w:lang w:val="en-US" w:eastAsia="zh-CN"/>
              </w:rPr>
              <w:t>主要是淄河</w:t>
            </w:r>
            <w:r>
              <w:rPr>
                <w:rFonts w:hint="default"/>
              </w:rPr>
              <w:t>，</w:t>
            </w:r>
            <w:r>
              <w:rPr>
                <w:rFonts w:hint="default"/>
                <w:lang w:val="en-US" w:eastAsia="zh-CN"/>
              </w:rPr>
              <w:t>淄河</w:t>
            </w:r>
            <w:r>
              <w:rPr>
                <w:rFonts w:hint="default"/>
              </w:rPr>
              <w:t>水质符合《地水环境质量评价标准》（GB3838-2002）</w:t>
            </w:r>
            <w:r>
              <w:rPr>
                <w:rFonts w:hint="default"/>
                <w:lang w:val="en-US" w:eastAsia="zh-CN"/>
              </w:rPr>
              <w:t>V</w:t>
            </w:r>
            <w:r>
              <w:rPr>
                <w:rFonts w:hint="default"/>
              </w:rPr>
              <w:t>类标准。</w:t>
            </w:r>
          </w:p>
          <w:p>
            <w:pPr>
              <w:pStyle w:val="15"/>
              <w:bidi w:val="0"/>
              <w:rPr>
                <w:rFonts w:hint="default"/>
              </w:rPr>
            </w:pPr>
            <w:r>
              <w:rPr>
                <w:rFonts w:hint="default"/>
              </w:rPr>
              <w:t>地下水：该区域地下水水质矿化度高，不能饮用和灌溉，不符合《地下水质量标准》（GB/T 14848-2017）</w:t>
            </w:r>
            <w:r>
              <w:rPr>
                <w:rFonts w:hint="default"/>
                <w:lang w:val="en-US" w:eastAsia="zh-CN"/>
              </w:rPr>
              <w:t>III</w:t>
            </w:r>
            <w:r>
              <w:rPr>
                <w:rFonts w:hint="default"/>
              </w:rPr>
              <w:t>类标准。</w:t>
            </w:r>
          </w:p>
          <w:p>
            <w:pPr>
              <w:pStyle w:val="15"/>
              <w:bidi w:val="0"/>
              <w:rPr>
                <w:rFonts w:hint="default"/>
              </w:rPr>
            </w:pPr>
            <w:r>
              <w:rPr>
                <w:rFonts w:hint="default"/>
              </w:rPr>
              <w:t>声环境：本项目所在区域为</w:t>
            </w:r>
            <w:r>
              <w:rPr>
                <w:rFonts w:hint="default"/>
                <w:lang w:eastAsia="zh-CN"/>
              </w:rPr>
              <w:t>广饶县鹊镇南十里堡村</w:t>
            </w:r>
            <w:r>
              <w:rPr>
                <w:rFonts w:hint="default"/>
              </w:rPr>
              <w:t>，声环境</w:t>
            </w:r>
            <w:r>
              <w:rPr>
                <w:rFonts w:hint="default"/>
                <w:lang w:eastAsia="zh-CN"/>
              </w:rPr>
              <w:t>能够达到</w:t>
            </w:r>
            <w:r>
              <w:rPr>
                <w:rFonts w:hint="default"/>
              </w:rPr>
              <w:t>《声环境质量标准》（GB3096-2008）2类功能区标准</w:t>
            </w:r>
            <w:r>
              <w:rPr>
                <w:rFonts w:hint="default"/>
                <w:lang w:eastAsia="zh-CN"/>
              </w:rPr>
              <w:t>要求</w:t>
            </w:r>
            <w:r>
              <w:rPr>
                <w:rFonts w:hint="default"/>
              </w:rPr>
              <w:t>。</w:t>
            </w:r>
          </w:p>
          <w:p>
            <w:pPr>
              <w:pStyle w:val="14"/>
              <w:bidi w:val="0"/>
              <w:rPr>
                <w:rFonts w:hint="default"/>
                <w:b/>
                <w:bCs/>
                <w:lang w:val="en-US" w:eastAsia="zh-CN"/>
              </w:rPr>
            </w:pPr>
            <w:r>
              <w:rPr>
                <w:rFonts w:hint="default"/>
                <w:b/>
                <w:bCs/>
                <w:lang w:val="en-US" w:eastAsia="zh-CN"/>
              </w:rPr>
              <w:t>1.4环境影响分析结论</w:t>
            </w:r>
          </w:p>
          <w:p>
            <w:pPr>
              <w:pStyle w:val="15"/>
              <w:bidi w:val="0"/>
              <w:rPr>
                <w:rFonts w:hint="default"/>
              </w:rPr>
            </w:pPr>
            <w:r>
              <w:rPr>
                <w:rFonts w:hint="default"/>
              </w:rPr>
              <w:t>（1）环境空气影响分析</w:t>
            </w:r>
            <w:r>
              <w:rPr>
                <w:rFonts w:hint="default"/>
                <w:lang w:val="en-US" w:eastAsia="zh-CN"/>
              </w:rPr>
              <w:t>结论</w:t>
            </w:r>
          </w:p>
          <w:p>
            <w:pPr>
              <w:pStyle w:val="15"/>
              <w:bidi w:val="0"/>
              <w:rPr>
                <w:rFonts w:hint="default"/>
                <w:lang w:val="en-US" w:eastAsia="zh-CN"/>
              </w:rPr>
            </w:pPr>
            <w:r>
              <w:rPr>
                <w:rFonts w:hint="default"/>
                <w:lang w:eastAsia="zh-CN"/>
              </w:rPr>
              <w:t>本项目营运期</w:t>
            </w:r>
            <w:r>
              <w:rPr>
                <w:rFonts w:hint="default"/>
              </w:rPr>
              <w:t>废气主要为鄂破、锤破、筛分粉尘</w:t>
            </w:r>
            <w:r>
              <w:rPr>
                <w:rFonts w:hint="default"/>
                <w:lang w:val="en-US" w:eastAsia="zh-CN"/>
              </w:rPr>
              <w:t>（G1），</w:t>
            </w:r>
            <w:r>
              <w:rPr>
                <w:rFonts w:hint="default"/>
                <w:lang w:eastAsia="zh-CN"/>
              </w:rPr>
              <w:t>装仓粉尘</w:t>
            </w:r>
            <w:r>
              <w:rPr>
                <w:rFonts w:hint="default"/>
                <w:lang w:val="en-US" w:eastAsia="zh-CN"/>
              </w:rPr>
              <w:t>（G2）</w:t>
            </w:r>
            <w:r>
              <w:rPr>
                <w:rFonts w:hint="eastAsia"/>
                <w:lang w:val="en-US" w:eastAsia="zh-CN"/>
              </w:rPr>
              <w:t>，</w:t>
            </w:r>
            <w:r>
              <w:rPr>
                <w:rFonts w:hint="default"/>
                <w:lang w:val="en-US" w:eastAsia="zh-CN"/>
              </w:rPr>
              <w:t>车间无组织废气（G</w:t>
            </w:r>
            <w:r>
              <w:rPr>
                <w:rFonts w:hint="eastAsia"/>
                <w:lang w:val="en-US" w:eastAsia="zh-CN"/>
              </w:rPr>
              <w:t>3</w:t>
            </w:r>
            <w:r>
              <w:rPr>
                <w:rFonts w:hint="default"/>
                <w:lang w:val="en-US" w:eastAsia="zh-CN"/>
              </w:rPr>
              <w:t>）</w:t>
            </w:r>
            <w:r>
              <w:rPr>
                <w:rFonts w:hint="default"/>
                <w:lang w:eastAsia="zh-CN"/>
              </w:rPr>
              <w:t>。因本项目在搅拌物料的过程中含水率较高，所以搅拌过程中不会产生粉尘</w:t>
            </w:r>
            <w:r>
              <w:rPr>
                <w:rFonts w:hint="default"/>
                <w:lang w:val="en-US" w:eastAsia="zh-CN"/>
              </w:rPr>
              <w:t>。</w:t>
            </w:r>
          </w:p>
          <w:p>
            <w:pPr>
              <w:pStyle w:val="15"/>
              <w:bidi w:val="0"/>
              <w:rPr>
                <w:rFonts w:hint="default"/>
                <w:lang w:eastAsia="zh-CN"/>
              </w:rPr>
            </w:pPr>
            <w:r>
              <w:rPr>
                <w:rFonts w:hint="default"/>
                <w:lang w:val="en-US" w:eastAsia="zh-CN"/>
              </w:rPr>
              <w:t>1）</w:t>
            </w:r>
            <w:r>
              <w:rPr>
                <w:rFonts w:hint="default"/>
              </w:rPr>
              <w:t>鄂破、锤破、筛分粉尘</w:t>
            </w:r>
            <w:r>
              <w:rPr>
                <w:rFonts w:hint="default"/>
                <w:lang w:val="en-US" w:eastAsia="zh-CN"/>
              </w:rPr>
              <w:t>（G1）</w:t>
            </w:r>
          </w:p>
          <w:p>
            <w:pPr>
              <w:pStyle w:val="15"/>
              <w:bidi w:val="0"/>
              <w:rPr>
                <w:rFonts w:hint="default"/>
                <w:lang w:eastAsia="zh-CN"/>
              </w:rPr>
            </w:pPr>
            <w:r>
              <w:rPr>
                <w:rFonts w:hint="default"/>
                <w:lang w:eastAsia="zh-CN"/>
              </w:rPr>
              <w:t>本项目对毛石进行</w:t>
            </w:r>
            <w:r>
              <w:rPr>
                <w:rFonts w:hint="default"/>
              </w:rPr>
              <w:t>鄂破、锤破、筛分</w:t>
            </w:r>
            <w:r>
              <w:rPr>
                <w:rFonts w:hint="default"/>
                <w:lang w:eastAsia="zh-CN"/>
              </w:rPr>
              <w:t>的过程中会产生有组织废气，废气的主要成分是粉尘，经设置在鄂破机、锤破机、分筛机上方的集气罩收集后通过1台布袋除尘器处理后通过1根15m高排气筒高空排放。经计算，本项目粉尘有组织排放量为</w:t>
            </w:r>
            <w:r>
              <w:rPr>
                <w:rFonts w:hint="default"/>
                <w:lang w:val="en-US" w:eastAsia="zh-CN"/>
              </w:rPr>
              <w:t>0.0</w:t>
            </w:r>
            <w:r>
              <w:rPr>
                <w:rFonts w:hint="eastAsia"/>
                <w:lang w:val="en-US" w:eastAsia="zh-CN"/>
              </w:rPr>
              <w:t>0</w:t>
            </w:r>
            <w:r>
              <w:rPr>
                <w:rFonts w:hint="default"/>
                <w:lang w:val="en-US" w:eastAsia="zh-CN"/>
              </w:rPr>
              <w:t>484t/a，</w:t>
            </w:r>
            <w:r>
              <w:rPr>
                <w:rFonts w:hint="default"/>
                <w:lang w:eastAsia="zh-CN"/>
              </w:rPr>
              <w:t>有组织排放速率为</w:t>
            </w:r>
            <w:r>
              <w:rPr>
                <w:rFonts w:hint="default"/>
                <w:lang w:val="en-US" w:eastAsia="zh-CN"/>
              </w:rPr>
              <w:t>0.0</w:t>
            </w:r>
            <w:r>
              <w:rPr>
                <w:rFonts w:hint="eastAsia"/>
                <w:lang w:val="en-US" w:eastAsia="zh-CN"/>
              </w:rPr>
              <w:t>0</w:t>
            </w:r>
            <w:r>
              <w:rPr>
                <w:rFonts w:hint="default"/>
                <w:lang w:val="en-US" w:eastAsia="zh-CN"/>
              </w:rPr>
              <w:t>202kg/h</w:t>
            </w:r>
            <w:r>
              <w:rPr>
                <w:rFonts w:hint="default"/>
                <w:lang w:eastAsia="zh-CN"/>
              </w:rPr>
              <w:t>，有组织排放浓度为</w:t>
            </w:r>
            <w:r>
              <w:rPr>
                <w:rFonts w:hint="eastAsia"/>
                <w:lang w:val="en-US" w:eastAsia="zh-CN"/>
              </w:rPr>
              <w:t>0.403</w:t>
            </w:r>
            <w:r>
              <w:rPr>
                <w:rFonts w:hint="default"/>
                <w:lang w:eastAsia="zh-CN"/>
              </w:rPr>
              <w:t>mg/m3，满足《山东省区域性大气污染物综合排放标准》（DB37/2376-2013）表2大气污染物排放浓度限值（第四时段）中重点控制区排放浓度限值（10mg/m3）及《大气污染物综合排放标准》（GB16297-1996）表2新污染源大气污染物排放限值中其它颗粒物二级排放标准（</w:t>
            </w:r>
            <w:r>
              <w:rPr>
                <w:rFonts w:hint="default"/>
              </w:rPr>
              <w:t>颗粒物3.5kg/h</w:t>
            </w:r>
            <w:r>
              <w:rPr>
                <w:rFonts w:hint="default"/>
                <w:lang w:eastAsia="zh-CN"/>
              </w:rPr>
              <w:t>）。</w:t>
            </w:r>
          </w:p>
          <w:p>
            <w:pPr>
              <w:pStyle w:val="15"/>
              <w:bidi w:val="0"/>
              <w:rPr>
                <w:rFonts w:hint="default"/>
                <w:lang w:val="en-US" w:eastAsia="zh-CN"/>
              </w:rPr>
            </w:pPr>
            <w:r>
              <w:rPr>
                <w:rFonts w:hint="eastAsia"/>
                <w:lang w:val="en-US" w:eastAsia="zh-CN"/>
              </w:rPr>
              <w:t>2）</w:t>
            </w:r>
            <w:r>
              <w:rPr>
                <w:rFonts w:hint="default"/>
                <w:lang w:eastAsia="zh-CN"/>
              </w:rPr>
              <w:t>装仓粉尘</w:t>
            </w:r>
            <w:r>
              <w:rPr>
                <w:rFonts w:hint="default"/>
                <w:lang w:val="en-US" w:eastAsia="zh-CN"/>
              </w:rPr>
              <w:t>（G2）</w:t>
            </w:r>
          </w:p>
          <w:p>
            <w:pPr>
              <w:pStyle w:val="15"/>
              <w:bidi w:val="0"/>
              <w:rPr>
                <w:rFonts w:hint="default"/>
                <w:lang w:val="en-US" w:eastAsia="zh-CN"/>
              </w:rPr>
            </w:pPr>
            <w:r>
              <w:rPr>
                <w:rFonts w:hint="default"/>
                <w:lang w:val="en-US" w:eastAsia="zh-CN"/>
              </w:rPr>
              <w:t>项目使用的水泥、粉煤灰运输至筒仓时，筒仓仓顶的排气筒会排出一定的粉尘，</w:t>
            </w:r>
            <w:r>
              <w:rPr>
                <w:rFonts w:hint="eastAsia"/>
                <w:lang w:val="en-US" w:eastAsia="zh-CN"/>
              </w:rPr>
              <w:t>经计算，</w:t>
            </w:r>
            <w:r>
              <w:rPr>
                <w:rFonts w:hint="default"/>
                <w:lang w:val="en-US" w:eastAsia="zh-CN"/>
              </w:rPr>
              <w:t>粉尘产生量为14.508t/a，产生浓度</w:t>
            </w:r>
            <w:r>
              <w:rPr>
                <w:rFonts w:hint="eastAsia"/>
                <w:lang w:val="en-US" w:eastAsia="zh-CN"/>
              </w:rPr>
              <w:t>为</w:t>
            </w:r>
            <w:r>
              <w:rPr>
                <w:rFonts w:hint="default"/>
                <w:lang w:val="en-US" w:eastAsia="zh-CN"/>
              </w:rPr>
              <w:t>1612mg/m3，脉冲布袋除尘器除尘效率在99.5%以上，本环评按</w:t>
            </w:r>
            <w:r>
              <w:rPr>
                <w:rFonts w:hint="eastAsia"/>
                <w:lang w:val="en-US" w:eastAsia="zh-CN"/>
              </w:rPr>
              <w:t>除尘</w:t>
            </w:r>
            <w:r>
              <w:rPr>
                <w:rFonts w:hint="default"/>
                <w:lang w:val="en-US" w:eastAsia="zh-CN"/>
              </w:rPr>
              <w:t>效率99.</w:t>
            </w:r>
            <w:r>
              <w:rPr>
                <w:rFonts w:hint="eastAsia"/>
                <w:lang w:val="en-US" w:eastAsia="zh-CN"/>
              </w:rPr>
              <w:t>9</w:t>
            </w:r>
            <w:r>
              <w:rPr>
                <w:rFonts w:hint="default"/>
                <w:lang w:val="en-US" w:eastAsia="zh-CN"/>
              </w:rPr>
              <w:t>%计算，则粉尘排放浓度</w:t>
            </w:r>
            <w:r>
              <w:rPr>
                <w:rFonts w:hint="eastAsia"/>
                <w:lang w:val="en-US" w:eastAsia="zh-CN"/>
              </w:rPr>
              <w:t>1.612</w:t>
            </w:r>
            <w:r>
              <w:rPr>
                <w:rFonts w:hint="default"/>
                <w:lang w:val="en-US" w:eastAsia="zh-CN"/>
              </w:rPr>
              <w:t>mg/m3，排放速率0.</w:t>
            </w:r>
            <w:r>
              <w:rPr>
                <w:rFonts w:hint="eastAsia"/>
                <w:lang w:val="en-US" w:eastAsia="zh-CN"/>
              </w:rPr>
              <w:t>0484</w:t>
            </w:r>
            <w:r>
              <w:rPr>
                <w:rFonts w:hint="default"/>
                <w:lang w:val="en-US" w:eastAsia="zh-CN"/>
              </w:rPr>
              <w:t>kg/h，排放量0.0</w:t>
            </w:r>
            <w:r>
              <w:rPr>
                <w:rFonts w:hint="eastAsia"/>
                <w:lang w:val="en-US" w:eastAsia="zh-CN"/>
              </w:rPr>
              <w:t>145</w:t>
            </w:r>
            <w:r>
              <w:rPr>
                <w:rFonts w:hint="default"/>
                <w:lang w:val="en-US" w:eastAsia="zh-CN"/>
              </w:rPr>
              <w:t>t/a，处理后的废气由仓顶高空排放，排放高度15m。</w:t>
            </w:r>
            <w:r>
              <w:rPr>
                <w:rFonts w:hint="default"/>
                <w:lang w:eastAsia="zh-CN"/>
              </w:rPr>
              <w:t>满足《山东省区域性大气污染物综合排放标准》（DB37/2376-2013）表2大气污染物排放浓度限值（第四时段）中重点控制区排放浓度限值（10mg/m3）及《大气污染物综合排放标准》（GB16297-1996）表2新污染源大气污染物排放限值中其它颗粒物二级排放标准（</w:t>
            </w:r>
            <w:r>
              <w:rPr>
                <w:rFonts w:hint="default"/>
              </w:rPr>
              <w:t>颗粒物3.5kg/h</w:t>
            </w:r>
            <w:r>
              <w:rPr>
                <w:rFonts w:hint="default"/>
                <w:lang w:eastAsia="zh-CN"/>
              </w:rPr>
              <w:t>）</w:t>
            </w:r>
            <w:r>
              <w:rPr>
                <w:rFonts w:hint="eastAsia"/>
                <w:lang w:eastAsia="zh-CN"/>
              </w:rPr>
              <w:t>。</w:t>
            </w:r>
          </w:p>
          <w:p>
            <w:pPr>
              <w:pStyle w:val="15"/>
              <w:bidi w:val="0"/>
              <w:rPr>
                <w:rFonts w:hint="default"/>
                <w:lang w:val="en-US" w:eastAsia="zh-CN"/>
              </w:rPr>
            </w:pPr>
            <w:r>
              <w:rPr>
                <w:rFonts w:hint="eastAsia"/>
                <w:lang w:val="en-US" w:eastAsia="zh-CN"/>
              </w:rPr>
              <w:t>3</w:t>
            </w:r>
            <w:r>
              <w:rPr>
                <w:rFonts w:hint="default"/>
                <w:lang w:val="en-US" w:eastAsia="zh-CN"/>
              </w:rPr>
              <w:t>）车间无组织废气（G</w:t>
            </w:r>
            <w:r>
              <w:rPr>
                <w:rFonts w:hint="eastAsia"/>
                <w:lang w:val="en-US" w:eastAsia="zh-CN"/>
              </w:rPr>
              <w:t>3</w:t>
            </w:r>
            <w:r>
              <w:rPr>
                <w:rFonts w:hint="default"/>
                <w:lang w:val="en-US" w:eastAsia="zh-CN"/>
              </w:rPr>
              <w:t>）</w:t>
            </w:r>
          </w:p>
          <w:p>
            <w:pPr>
              <w:pStyle w:val="15"/>
              <w:bidi w:val="0"/>
              <w:rPr>
                <w:rFonts w:hint="default"/>
                <w:lang w:eastAsia="zh-CN"/>
              </w:rPr>
            </w:pPr>
            <w:r>
              <w:rPr>
                <w:rFonts w:hint="default"/>
                <w:lang w:val="en-US" w:eastAsia="zh-CN"/>
              </w:rPr>
              <w:t>本项目车间无组织废气主要包括</w:t>
            </w:r>
            <w:r>
              <w:rPr>
                <w:rFonts w:hint="default"/>
              </w:rPr>
              <w:t>鄂破、锤破、筛分</w:t>
            </w:r>
            <w:r>
              <w:rPr>
                <w:rFonts w:hint="default"/>
                <w:lang w:eastAsia="zh-CN"/>
              </w:rPr>
              <w:t>过程产生的无组织粉尘，</w:t>
            </w:r>
            <w:r>
              <w:rPr>
                <w:rFonts w:hint="default"/>
                <w:lang w:val="en-US" w:eastAsia="zh-CN"/>
              </w:rPr>
              <w:t>原料堆存产生的无组织粉尘以及上料时产生的无组织粉尘。经计算，本项目车间无组织粉尘产生量为</w:t>
            </w:r>
            <w:r>
              <w:rPr>
                <w:rFonts w:hint="eastAsia"/>
                <w:lang w:val="en-US" w:eastAsia="zh-CN"/>
              </w:rPr>
              <w:t>8.</w:t>
            </w:r>
            <w:r>
              <w:rPr>
                <w:rFonts w:hint="default"/>
                <w:lang w:val="en-US" w:eastAsia="zh-CN"/>
              </w:rPr>
              <w:t>678t/a，经过车间定期洒水、在原料堆放区顶部设置喷雾系统定期喷雾降尘、</w:t>
            </w:r>
            <w:r>
              <w:rPr>
                <w:rFonts w:hint="default"/>
                <w:lang w:eastAsia="zh-CN"/>
              </w:rPr>
              <w:t>在</w:t>
            </w:r>
            <w:r>
              <w:rPr>
                <w:rFonts w:hint="default"/>
                <w:lang w:val="en-US" w:eastAsia="zh-CN"/>
              </w:rPr>
              <w:t>原料输送皮带上加密封罩密封输送等措施，粉尘产生量可降低90%以上，其余10%粉尘通过车间门窗无组织排放至外环境，则本项目车间无组织粉尘排放量为</w:t>
            </w:r>
            <w:r>
              <w:rPr>
                <w:rFonts w:hint="eastAsia"/>
                <w:lang w:val="en-US" w:eastAsia="zh-CN"/>
              </w:rPr>
              <w:t>1.0292</w:t>
            </w:r>
            <w:r>
              <w:rPr>
                <w:rFonts w:hint="default"/>
                <w:lang w:val="en-US" w:eastAsia="zh-CN"/>
              </w:rPr>
              <w:t>t/a。</w:t>
            </w:r>
            <w:r>
              <w:rPr>
                <w:rFonts w:hint="default"/>
              </w:rPr>
              <w:t>根据《环境影响评价技术导则</w:t>
            </w:r>
            <w:r>
              <w:rPr>
                <w:rFonts w:hint="default"/>
                <w:lang w:val="en-US" w:eastAsia="zh-CN"/>
              </w:rPr>
              <w:t xml:space="preserve"> </w:t>
            </w:r>
            <w:r>
              <w:rPr>
                <w:rFonts w:hint="default"/>
              </w:rPr>
              <w:t>大气环境》（HJ2.2-2008）中推荐的估算模式SCREEN3计算，粉尘最大落地浓度为0.008117mg/m3，小于1.0mg/m3，满足《大气污染物综合排放标准》（GB16297</w:t>
            </w:r>
            <w:r>
              <w:rPr>
                <w:rFonts w:hint="default"/>
                <w:lang w:val="en-US" w:eastAsia="zh-CN"/>
              </w:rPr>
              <w:t>-</w:t>
            </w:r>
            <w:r>
              <w:rPr>
                <w:rFonts w:hint="default"/>
              </w:rPr>
              <w:t>1996）表2新污染源大气污染物排放限值中无组织排放监控浓度限值：</w:t>
            </w:r>
            <w:r>
              <w:rPr>
                <w:rFonts w:hint="default"/>
                <w:lang w:val="en-US" w:eastAsia="zh-CN"/>
              </w:rPr>
              <w:t>1.0</w:t>
            </w:r>
            <w:r>
              <w:rPr>
                <w:rFonts w:hint="default"/>
              </w:rPr>
              <w:t>mg/m3</w:t>
            </w:r>
            <w:r>
              <w:rPr>
                <w:rFonts w:hint="default"/>
                <w:lang w:eastAsia="zh-CN"/>
              </w:rPr>
              <w:t>。</w:t>
            </w:r>
          </w:p>
          <w:p>
            <w:pPr>
              <w:pStyle w:val="15"/>
              <w:bidi w:val="0"/>
              <w:rPr>
                <w:rFonts w:hint="default"/>
                <w:lang w:val="en-US" w:eastAsia="zh-CN"/>
              </w:rPr>
            </w:pPr>
            <w:r>
              <w:rPr>
                <w:rFonts w:hint="default"/>
                <w:lang w:eastAsia="zh-CN"/>
              </w:rPr>
              <w:t>综上所述，本项目产生的废气都能合理处置达标排放，对周围环境影响很小。</w:t>
            </w:r>
          </w:p>
          <w:p>
            <w:pPr>
              <w:pStyle w:val="15"/>
              <w:bidi w:val="0"/>
              <w:rPr>
                <w:rFonts w:hint="default"/>
              </w:rPr>
            </w:pPr>
            <w:r>
              <w:rPr>
                <w:rFonts w:hint="default"/>
              </w:rPr>
              <w:t>（2）水环境影响分析结论</w:t>
            </w:r>
          </w:p>
          <w:p>
            <w:pPr>
              <w:pStyle w:val="15"/>
              <w:bidi w:val="0"/>
              <w:rPr>
                <w:rFonts w:hint="default"/>
                <w:lang w:val="en-US" w:eastAsia="zh-CN"/>
              </w:rPr>
            </w:pPr>
            <w:r>
              <w:rPr>
                <w:rFonts w:hint="default"/>
                <w:lang w:val="en-US" w:eastAsia="zh-CN"/>
              </w:rPr>
              <w:t>1）</w:t>
            </w:r>
            <w:r>
              <w:rPr>
                <w:rFonts w:hint="default"/>
              </w:rPr>
              <w:t>地表水环境影响分析结论</w:t>
            </w:r>
          </w:p>
          <w:p>
            <w:pPr>
              <w:pStyle w:val="15"/>
              <w:bidi w:val="0"/>
              <w:rPr>
                <w:rFonts w:hint="default"/>
              </w:rPr>
            </w:pPr>
            <w:r>
              <w:rPr>
                <w:rFonts w:hint="default"/>
              </w:rPr>
              <w:t>本项目废水</w:t>
            </w:r>
            <w:r>
              <w:rPr>
                <w:rFonts w:hint="default"/>
                <w:lang w:eastAsia="zh-CN"/>
              </w:rPr>
              <w:t>主要为</w:t>
            </w:r>
            <w:r>
              <w:rPr>
                <w:rFonts w:hint="default"/>
              </w:rPr>
              <w:t>办公、生产人员日常活动产生的生活污水</w:t>
            </w:r>
            <w:r>
              <w:rPr>
                <w:rFonts w:hint="default"/>
                <w:lang w:eastAsia="zh-CN"/>
              </w:rPr>
              <w:t>。生产用水全部损耗；冲洗废水经厂内管渠汇入到水处理区的砂石分离机，经过搅拌混匀后由泵打入生产工序，被二次利用，不外排。</w:t>
            </w:r>
          </w:p>
          <w:p>
            <w:pPr>
              <w:pStyle w:val="15"/>
              <w:bidi w:val="0"/>
              <w:rPr>
                <w:rFonts w:hint="default"/>
              </w:rPr>
            </w:pPr>
            <w:r>
              <w:rPr>
                <w:rFonts w:hint="default"/>
                <w:lang w:eastAsia="zh-CN"/>
              </w:rPr>
              <w:t>本</w:t>
            </w:r>
            <w:r>
              <w:rPr>
                <w:rFonts w:hint="default"/>
              </w:rPr>
              <w:t>项目无食堂</w:t>
            </w:r>
            <w:r>
              <w:rPr>
                <w:rFonts w:hint="default"/>
                <w:lang w:eastAsia="zh-CN"/>
              </w:rPr>
              <w:t>、宿舍。</w:t>
            </w:r>
            <w:r>
              <w:rPr>
                <w:rFonts w:hint="default"/>
                <w:lang w:val="zh-CN"/>
              </w:rPr>
              <w:t>项目职工</w:t>
            </w:r>
            <w:r>
              <w:rPr>
                <w:rFonts w:hint="default"/>
                <w:lang w:val="en-US" w:eastAsia="zh-CN"/>
              </w:rPr>
              <w:t>35</w:t>
            </w:r>
            <w:r>
              <w:rPr>
                <w:rFonts w:hint="default"/>
                <w:lang w:val="zh-CN"/>
              </w:rPr>
              <w:t>人，厂区不设置食堂、宿舍，生活用水主要为厂区职工的饮用水和洗手用水等。根据《建筑给水排水设计规范》管理人员及车间工人生活用水标准按30～50L/（人·班），生活用水按行政办公</w:t>
            </w:r>
            <w:r>
              <w:rPr>
                <w:rFonts w:hint="default"/>
                <w:lang w:val="en-US" w:eastAsia="zh-CN"/>
              </w:rPr>
              <w:t>4</w:t>
            </w:r>
            <w:r>
              <w:rPr>
                <w:rFonts w:hint="default"/>
                <w:lang w:val="zh-CN"/>
              </w:rPr>
              <w:t>0L/人·d的定额，年工作300 d，则员工生活用水量为</w:t>
            </w:r>
            <w:r>
              <w:rPr>
                <w:rFonts w:hint="default"/>
                <w:lang w:val="en-US" w:eastAsia="zh-CN"/>
              </w:rPr>
              <w:t>1.4</w:t>
            </w:r>
            <w:r>
              <w:rPr>
                <w:rFonts w:hint="default"/>
                <w:lang w:val="zh-CN"/>
              </w:rPr>
              <w:t>m</w:t>
            </w:r>
            <w:r>
              <w:rPr>
                <w:rFonts w:hint="default"/>
                <w:lang w:val="en-US" w:eastAsia="zh-CN"/>
              </w:rPr>
              <w:t>3</w:t>
            </w:r>
            <w:r>
              <w:rPr>
                <w:rFonts w:hint="default"/>
                <w:lang w:val="zh-CN"/>
              </w:rPr>
              <w:t>/d，</w:t>
            </w:r>
            <w:r>
              <w:rPr>
                <w:rFonts w:hint="default"/>
                <w:lang w:val="en-US" w:eastAsia="zh-CN"/>
              </w:rPr>
              <w:t>420</w:t>
            </w:r>
            <w:r>
              <w:rPr>
                <w:rFonts w:hint="default"/>
                <w:lang w:val="zh-CN"/>
              </w:rPr>
              <w:t>m</w:t>
            </w:r>
            <w:r>
              <w:rPr>
                <w:rFonts w:hint="default"/>
                <w:lang w:val="en-US" w:eastAsia="zh-CN"/>
              </w:rPr>
              <w:t>3</w:t>
            </w:r>
            <w:r>
              <w:rPr>
                <w:rFonts w:hint="default"/>
                <w:lang w:val="zh-CN"/>
              </w:rPr>
              <w:t>/a</w:t>
            </w:r>
            <w:r>
              <w:rPr>
                <w:rFonts w:hint="default"/>
              </w:rPr>
              <w:t>。生活污水按用水量的80%计算，生活污水</w:t>
            </w:r>
            <w:r>
              <w:rPr>
                <w:rFonts w:hint="default"/>
                <w:lang w:val="en-US" w:eastAsia="zh-CN"/>
              </w:rPr>
              <w:t>产生</w:t>
            </w:r>
            <w:r>
              <w:rPr>
                <w:rFonts w:hint="default"/>
              </w:rPr>
              <w:t>量为336m3/a</w:t>
            </w:r>
            <w:r>
              <w:rPr>
                <w:rFonts w:hint="default"/>
                <w:lang w:eastAsia="zh-CN"/>
              </w:rPr>
              <w:t>，</w:t>
            </w:r>
            <w:r>
              <w:rPr>
                <w:rFonts w:hint="default"/>
                <w:lang w:val="en-US" w:eastAsia="zh-CN"/>
              </w:rPr>
              <w:t>生活污水经厂区化粪池暂存后定期清挖</w:t>
            </w:r>
            <w:r>
              <w:rPr>
                <w:rFonts w:hint="default"/>
                <w:lang w:eastAsia="zh-CN"/>
              </w:rPr>
              <w:t>。</w:t>
            </w:r>
            <w:r>
              <w:rPr>
                <w:rFonts w:hint="default"/>
              </w:rPr>
              <w:t>因此项目产生的废水能合理处置，对</w:t>
            </w:r>
            <w:r>
              <w:rPr>
                <w:rFonts w:hint="default"/>
                <w:lang w:val="en-US" w:eastAsia="zh-CN"/>
              </w:rPr>
              <w:t>地表</w:t>
            </w:r>
            <w:r>
              <w:rPr>
                <w:rFonts w:hint="default"/>
              </w:rPr>
              <w:t>水环境影响不大。</w:t>
            </w:r>
          </w:p>
          <w:p>
            <w:pPr>
              <w:pStyle w:val="15"/>
              <w:bidi w:val="0"/>
              <w:rPr>
                <w:rFonts w:hint="default"/>
                <w:lang w:val="en-US" w:eastAsia="zh-CN"/>
              </w:rPr>
            </w:pPr>
            <w:r>
              <w:rPr>
                <w:rFonts w:hint="default"/>
                <w:lang w:val="en-US" w:eastAsia="zh-CN"/>
              </w:rPr>
              <w:t>2）地下水环境影响分析结论</w:t>
            </w:r>
          </w:p>
          <w:p>
            <w:pPr>
              <w:pStyle w:val="15"/>
              <w:bidi w:val="0"/>
              <w:rPr>
                <w:rFonts w:hint="default"/>
              </w:rPr>
            </w:pPr>
            <w:r>
              <w:rPr>
                <w:rFonts w:hint="default"/>
              </w:rPr>
              <w:t>地下水污染是指由于人类活动使地下水的物理、化学和生物特征发生了变化，因而限制或妨碍它在各方面的正常使用。</w:t>
            </w:r>
          </w:p>
          <w:p>
            <w:pPr>
              <w:pStyle w:val="15"/>
              <w:bidi w:val="0"/>
              <w:rPr>
                <w:rFonts w:hint="default"/>
              </w:rPr>
            </w:pPr>
            <w:r>
              <w:rPr>
                <w:rFonts w:hint="default"/>
              </w:rPr>
              <w:t>由《环境影响评价技术导则  地下水环境》（HJ610-2016）的附录A可知，本项目类别为</w:t>
            </w:r>
            <w:r>
              <w:rPr>
                <w:rFonts w:hint="default"/>
                <w:lang w:val="en-US" w:eastAsia="zh-CN"/>
              </w:rPr>
              <w:t>IV</w:t>
            </w:r>
            <w:r>
              <w:rPr>
                <w:rFonts w:hint="default"/>
              </w:rPr>
              <w:t>类。由HJ610-2016的4.1节可知，本项目不需要开展地下水环境影响评价。</w:t>
            </w:r>
          </w:p>
          <w:p>
            <w:pPr>
              <w:pStyle w:val="15"/>
              <w:bidi w:val="0"/>
              <w:rPr>
                <w:rFonts w:hint="default"/>
              </w:rPr>
            </w:pPr>
            <w:r>
              <w:rPr>
                <w:rFonts w:hint="default"/>
              </w:rPr>
              <w:t>项目</w:t>
            </w:r>
            <w:r>
              <w:rPr>
                <w:rFonts w:hint="default"/>
                <w:lang w:eastAsia="zh-CN"/>
              </w:rPr>
              <w:t>化粪池</w:t>
            </w:r>
            <w:r>
              <w:rPr>
                <w:rFonts w:hint="default"/>
              </w:rPr>
              <w:t>采取防渗措施，防止污染物进入土壤引起地下水的污染。</w:t>
            </w:r>
          </w:p>
          <w:p>
            <w:pPr>
              <w:pStyle w:val="15"/>
              <w:bidi w:val="0"/>
              <w:rPr>
                <w:rFonts w:hint="default"/>
                <w:lang w:val="en-US" w:eastAsia="zh-CN"/>
              </w:rPr>
            </w:pPr>
            <w:r>
              <w:rPr>
                <w:rFonts w:hint="default"/>
              </w:rPr>
              <w:t>本项目在严格落实防渗措施后，对周边地下水影响较小。</w:t>
            </w:r>
          </w:p>
          <w:p>
            <w:pPr>
              <w:pStyle w:val="15"/>
              <w:bidi w:val="0"/>
              <w:rPr>
                <w:rFonts w:hint="default"/>
              </w:rPr>
            </w:pPr>
            <w:r>
              <w:rPr>
                <w:rFonts w:hint="default"/>
                <w:lang w:eastAsia="zh-CN"/>
              </w:rPr>
              <w:t>（</w:t>
            </w:r>
            <w:r>
              <w:rPr>
                <w:rFonts w:hint="default"/>
                <w:lang w:val="en-US" w:eastAsia="zh-CN"/>
              </w:rPr>
              <w:t>3</w:t>
            </w:r>
            <w:r>
              <w:rPr>
                <w:rFonts w:hint="default"/>
                <w:lang w:eastAsia="zh-CN"/>
              </w:rPr>
              <w:t>）</w:t>
            </w:r>
            <w:r>
              <w:rPr>
                <w:rFonts w:hint="default"/>
              </w:rPr>
              <w:t>噪声环境影响分析</w:t>
            </w:r>
            <w:r>
              <w:rPr>
                <w:rFonts w:hint="default"/>
                <w:lang w:val="en-US" w:eastAsia="zh-CN"/>
              </w:rPr>
              <w:t>结论</w:t>
            </w:r>
          </w:p>
          <w:p>
            <w:pPr>
              <w:pStyle w:val="15"/>
              <w:bidi w:val="0"/>
              <w:rPr>
                <w:rFonts w:hint="default"/>
              </w:rPr>
            </w:pPr>
            <w:r>
              <w:rPr>
                <w:rFonts w:hint="default"/>
              </w:rPr>
              <w:t>运营期间的噪声主要来源于</w:t>
            </w:r>
            <w:r>
              <w:rPr>
                <w:rFonts w:hint="default"/>
                <w:lang w:eastAsia="zh-CN"/>
              </w:rPr>
              <w:t>鄂破机、锤破机、分筛机、装载机</w:t>
            </w:r>
            <w:r>
              <w:rPr>
                <w:rFonts w:hint="default"/>
              </w:rPr>
              <w:t>等设备的运行噪声。根据建设方提供的资料，其噪声值在</w:t>
            </w:r>
            <w:r>
              <w:rPr>
                <w:rFonts w:hint="default"/>
                <w:lang w:val="en-US" w:eastAsia="zh-CN"/>
              </w:rPr>
              <w:t>65～85</w:t>
            </w:r>
            <w:r>
              <w:rPr>
                <w:rFonts w:hint="default"/>
              </w:rPr>
              <w:t>dB（A）之间</w:t>
            </w:r>
            <w:r>
              <w:rPr>
                <w:rFonts w:hint="default"/>
                <w:lang w:eastAsia="zh-CN"/>
              </w:rPr>
              <w:t>，</w:t>
            </w:r>
            <w:r>
              <w:rPr>
                <w:rFonts w:hint="default"/>
              </w:rPr>
              <w:t>通过</w:t>
            </w:r>
            <w:r>
              <w:rPr>
                <w:rFonts w:hint="default"/>
                <w:lang w:val="en-US" w:eastAsia="zh-CN"/>
              </w:rPr>
              <w:t>在</w:t>
            </w:r>
            <w:r>
              <w:rPr>
                <w:rFonts w:hint="default"/>
              </w:rPr>
              <w:t>各机械安装时采用加大减震基础，安装减震装置，</w:t>
            </w:r>
            <w:r>
              <w:rPr>
                <w:rFonts w:hint="default"/>
                <w:lang w:eastAsia="zh-CN"/>
              </w:rPr>
              <w:t>车间隔音，</w:t>
            </w:r>
            <w:r>
              <w:rPr>
                <w:rFonts w:hint="default"/>
              </w:rPr>
              <w:t>在设备安装及设备与管路连接处可采用减震垫或柔性接头等措施减震、降噪，加强管理</w:t>
            </w:r>
            <w:r>
              <w:rPr>
                <w:rFonts w:hint="default"/>
                <w:lang w:eastAsia="zh-CN"/>
              </w:rPr>
              <w:t>等措施</w:t>
            </w:r>
            <w:r>
              <w:rPr>
                <w:rFonts w:hint="default"/>
              </w:rPr>
              <w:t>，可以有效地降低设备噪声对周围环境的影响</w:t>
            </w:r>
            <w:r>
              <w:rPr>
                <w:rFonts w:hint="default"/>
                <w:lang w:eastAsia="zh-CN"/>
              </w:rPr>
              <w:t>。</w:t>
            </w:r>
            <w:r>
              <w:rPr>
                <w:rFonts w:hint="default"/>
              </w:rPr>
              <w:t>噪声经车间隔声和自然衰减后，厂界噪声可满足《工业企业厂界环境噪声排放标准》（GB12348-2008）中的</w:t>
            </w:r>
            <w:r>
              <w:rPr>
                <w:rFonts w:hint="default"/>
                <w:lang w:val="en-US" w:eastAsia="zh-CN"/>
              </w:rPr>
              <w:t>2</w:t>
            </w:r>
            <w:r>
              <w:rPr>
                <w:rFonts w:hint="default"/>
              </w:rPr>
              <w:t>类声环境功能区标准要求。因此，项目运营期对环境噪声的影响不大。</w:t>
            </w:r>
          </w:p>
          <w:p>
            <w:pPr>
              <w:pStyle w:val="15"/>
              <w:bidi w:val="0"/>
              <w:rPr>
                <w:rFonts w:hint="default"/>
              </w:rPr>
            </w:pPr>
            <w:r>
              <w:rPr>
                <w:rFonts w:hint="default"/>
                <w:lang w:eastAsia="zh-CN"/>
              </w:rPr>
              <w:t>（</w:t>
            </w:r>
            <w:r>
              <w:rPr>
                <w:rFonts w:hint="default"/>
                <w:lang w:val="en-US" w:eastAsia="zh-CN"/>
              </w:rPr>
              <w:t>4</w:t>
            </w:r>
            <w:r>
              <w:rPr>
                <w:rFonts w:hint="default"/>
                <w:lang w:eastAsia="zh-CN"/>
              </w:rPr>
              <w:t>）</w:t>
            </w:r>
            <w:r>
              <w:rPr>
                <w:rFonts w:hint="default"/>
              </w:rPr>
              <w:t>固体废物环境影响分析</w:t>
            </w:r>
            <w:r>
              <w:rPr>
                <w:rFonts w:hint="default"/>
                <w:lang w:val="en-US" w:eastAsia="zh-CN"/>
              </w:rPr>
              <w:t>结论</w:t>
            </w:r>
          </w:p>
          <w:p>
            <w:pPr>
              <w:pStyle w:val="15"/>
              <w:bidi w:val="0"/>
              <w:rPr>
                <w:rFonts w:hint="default"/>
                <w:lang w:eastAsia="zh-CN"/>
              </w:rPr>
            </w:pPr>
            <w:r>
              <w:rPr>
                <w:rFonts w:hint="default"/>
              </w:rPr>
              <w:t>运营期产生的固废主要包括</w:t>
            </w:r>
            <w:r>
              <w:rPr>
                <w:rFonts w:hint="default"/>
                <w:lang w:val="en-US" w:eastAsia="zh-CN"/>
              </w:rPr>
              <w:t>员工</w:t>
            </w:r>
            <w:r>
              <w:rPr>
                <w:rFonts w:hint="default"/>
              </w:rPr>
              <w:t>生活垃圾、</w:t>
            </w:r>
            <w:r>
              <w:rPr>
                <w:rFonts w:hint="default"/>
                <w:lang w:eastAsia="zh-CN"/>
              </w:rPr>
              <w:t>砂石分离机分离出的砂石。</w:t>
            </w:r>
          </w:p>
          <w:p>
            <w:pPr>
              <w:pStyle w:val="15"/>
              <w:bidi w:val="0"/>
              <w:rPr>
                <w:rFonts w:hint="default"/>
                <w:lang w:val="en-US" w:eastAsia="zh-CN"/>
              </w:rPr>
            </w:pPr>
            <w:r>
              <w:rPr>
                <w:rFonts w:hint="default"/>
                <w:lang w:val="en-US" w:eastAsia="zh-CN"/>
              </w:rPr>
              <w:t>本项目</w:t>
            </w:r>
            <w:r>
              <w:rPr>
                <w:rFonts w:hint="default"/>
                <w:lang w:eastAsia="zh-CN"/>
              </w:rPr>
              <w:t>砂石分离机分离出的砂石经</w:t>
            </w:r>
            <w:r>
              <w:rPr>
                <w:rFonts w:hint="default"/>
                <w:lang w:val="en-US" w:eastAsia="zh-CN"/>
              </w:rPr>
              <w:t>集中收集后回收利用；员工的生活垃圾集中收集后定期由环卫部门统一收集清运。</w:t>
            </w:r>
            <w:r>
              <w:rPr>
                <w:rFonts w:hint="default"/>
                <w:lang w:eastAsia="zh-CN"/>
              </w:rPr>
              <w:t>因此</w:t>
            </w:r>
            <w:r>
              <w:rPr>
                <w:rFonts w:hint="default"/>
              </w:rPr>
              <w:t>，</w:t>
            </w:r>
            <w:r>
              <w:rPr>
                <w:rFonts w:hint="default"/>
                <w:lang w:eastAsia="zh-CN"/>
              </w:rPr>
              <w:t>本项目</w:t>
            </w:r>
            <w:r>
              <w:rPr>
                <w:rFonts w:hint="default"/>
              </w:rPr>
              <w:t>固体废物都能够得到合理处置，对周围环境影响较小</w:t>
            </w:r>
            <w:r>
              <w:rPr>
                <w:rFonts w:hint="default"/>
                <w:lang w:val="en-US" w:eastAsia="zh-CN"/>
              </w:rPr>
              <w:t>。</w:t>
            </w:r>
          </w:p>
          <w:p>
            <w:pPr>
              <w:pStyle w:val="15"/>
              <w:bidi w:val="0"/>
              <w:rPr>
                <w:rFonts w:hint="default"/>
              </w:rPr>
            </w:pPr>
            <w:r>
              <w:rPr>
                <w:rFonts w:hint="default"/>
              </w:rPr>
              <w:t>（5）生态环境影响分析结论</w:t>
            </w:r>
          </w:p>
          <w:p>
            <w:pPr>
              <w:pStyle w:val="15"/>
              <w:bidi w:val="0"/>
              <w:rPr>
                <w:rFonts w:hint="default"/>
              </w:rPr>
            </w:pPr>
            <w:r>
              <w:rPr>
                <w:rFonts w:hint="default"/>
              </w:rPr>
              <w:t>在营运期间，本项目</w:t>
            </w:r>
            <w:r>
              <w:rPr>
                <w:rFonts w:hint="default"/>
                <w:lang w:eastAsia="zh-CN"/>
              </w:rPr>
              <w:t>废气、</w:t>
            </w:r>
            <w:r>
              <w:rPr>
                <w:rFonts w:hint="default"/>
              </w:rPr>
              <w:t>废水、废气及固废均能合理处置，达标排放，不会对沿线生态环境造成影响。为进一步提高厂区环境质量，应对各种污染物排放更加严格控制和管理；同时对厂区相关工作人员加强生态保护教育，加强厂区绿化工程，改善当地生态环境质量。</w:t>
            </w:r>
          </w:p>
          <w:p>
            <w:pPr>
              <w:pStyle w:val="15"/>
              <w:bidi w:val="0"/>
              <w:rPr>
                <w:rFonts w:hint="default"/>
              </w:rPr>
            </w:pPr>
            <w:r>
              <w:rPr>
                <w:rFonts w:hint="default"/>
              </w:rPr>
              <w:t>综上所述，本项目的建设对项目区生态影响是可以接受的。</w:t>
            </w:r>
          </w:p>
          <w:p>
            <w:pPr>
              <w:pStyle w:val="15"/>
              <w:bidi w:val="0"/>
              <w:rPr>
                <w:rFonts w:hint="default"/>
              </w:rPr>
            </w:pPr>
            <w:r>
              <w:rPr>
                <w:rFonts w:hint="default"/>
              </w:rPr>
              <w:t>总之，本项目营运期对环境影响不大。</w:t>
            </w:r>
          </w:p>
          <w:p>
            <w:pPr>
              <w:pStyle w:val="15"/>
              <w:bidi w:val="0"/>
              <w:rPr>
                <w:rFonts w:hint="default"/>
              </w:rPr>
            </w:pPr>
            <w:r>
              <w:rPr>
                <w:rFonts w:hint="default"/>
              </w:rPr>
              <w:t>（6）环境风险分析结论</w:t>
            </w:r>
          </w:p>
          <w:p>
            <w:pPr>
              <w:pStyle w:val="15"/>
              <w:bidi w:val="0"/>
              <w:rPr>
                <w:rFonts w:hint="default"/>
              </w:rPr>
            </w:pPr>
            <w:r>
              <w:rPr>
                <w:rFonts w:hint="default"/>
              </w:rPr>
              <w:t>通过对相关资料的分析，认为本项目的风险因素主要是在运营过程中由于电线线路短路及其它因素会引发火灾事故。  </w:t>
            </w:r>
          </w:p>
          <w:p>
            <w:pPr>
              <w:pStyle w:val="15"/>
              <w:bidi w:val="0"/>
              <w:rPr>
                <w:rFonts w:hint="default"/>
              </w:rPr>
            </w:pPr>
            <w:r>
              <w:rPr>
                <w:rFonts w:hint="default"/>
              </w:rPr>
              <w:t>项目在生产设备、生产管理等方面充分考虑了预防、控制、削减环境风险的相关措施。经后果分析可知其主要影响范围能够控制在厂区范围内，且影响较小。建设单位在生产中应完善相关措施，严格落实环评提出的各项防范措施和应急预案，其环境风险就可防可控。</w:t>
            </w:r>
          </w:p>
          <w:p>
            <w:pPr>
              <w:pStyle w:val="15"/>
              <w:bidi w:val="0"/>
              <w:rPr>
                <w:rFonts w:hint="default"/>
              </w:rPr>
            </w:pPr>
            <w:r>
              <w:rPr>
                <w:rFonts w:hint="default"/>
              </w:rPr>
              <w:t>（7）总量控制分析结论</w:t>
            </w:r>
          </w:p>
          <w:p>
            <w:pPr>
              <w:pStyle w:val="15"/>
              <w:bidi w:val="0"/>
              <w:rPr>
                <w:rFonts w:hint="eastAsia"/>
                <w:lang w:eastAsia="zh-CN"/>
              </w:rPr>
            </w:pPr>
            <w:r>
              <w:rPr>
                <w:rFonts w:hint="eastAsia"/>
                <w:lang w:eastAsia="zh-CN"/>
              </w:rPr>
              <w:t>广饶县莲花新型建材有限责任</w:t>
            </w:r>
            <w:r>
              <w:rPr>
                <w:rFonts w:hint="default"/>
              </w:rPr>
              <w:t>公司</w:t>
            </w:r>
            <w:r>
              <w:rPr>
                <w:rFonts w:hint="eastAsia"/>
                <w:lang w:eastAsia="zh-CN"/>
              </w:rPr>
              <w:t>年产30万立方商品混凝土项目</w:t>
            </w:r>
            <w:r>
              <w:rPr>
                <w:rFonts w:hint="default"/>
              </w:rPr>
              <w:t>实施后，</w:t>
            </w:r>
            <w:r>
              <w:rPr>
                <w:rFonts w:hint="eastAsia"/>
              </w:rPr>
              <w:t>本项目废水主要为职工生活污水</w:t>
            </w:r>
            <w:r>
              <w:rPr>
                <w:rFonts w:hint="eastAsia"/>
                <w:lang w:eastAsia="zh-CN"/>
              </w:rPr>
              <w:t>，</w:t>
            </w:r>
            <w:r>
              <w:rPr>
                <w:rFonts w:hint="eastAsia"/>
              </w:rPr>
              <w:t>生活污水经厂区化粪池暂存后定期清挖，因此本项目废水无需单独申请总量控制指标</w:t>
            </w:r>
            <w:r>
              <w:rPr>
                <w:rFonts w:hint="eastAsia"/>
                <w:lang w:eastAsia="zh-CN"/>
              </w:rPr>
              <w:t>；</w:t>
            </w:r>
            <w:r>
              <w:rPr>
                <w:rFonts w:hint="eastAsia"/>
              </w:rPr>
              <w:t>项目为商品混凝土制造项目，营运期间无SO2、NOX、挥发性有机物排放，</w:t>
            </w:r>
            <w:r>
              <w:rPr>
                <w:rFonts w:hint="eastAsia"/>
                <w:lang w:eastAsia="zh-CN"/>
              </w:rPr>
              <w:t>污染物为颗粒物，因此</w:t>
            </w:r>
            <w:r>
              <w:rPr>
                <w:rFonts w:hint="default"/>
              </w:rPr>
              <w:t>涉及总量控制的项目有</w:t>
            </w:r>
            <w:r>
              <w:rPr>
                <w:rFonts w:hint="eastAsia"/>
                <w:lang w:val="en-US" w:eastAsia="zh-CN"/>
              </w:rPr>
              <w:t>烟（粉）尘</w:t>
            </w:r>
            <w:r>
              <w:rPr>
                <w:rFonts w:hint="eastAsia"/>
                <w:lang w:eastAsia="zh-CN"/>
              </w:rPr>
              <w:t>。</w:t>
            </w:r>
          </w:p>
          <w:p>
            <w:pPr>
              <w:pStyle w:val="15"/>
              <w:bidi w:val="0"/>
              <w:rPr>
                <w:rFonts w:hint="eastAsia"/>
                <w:lang w:val="en-US" w:eastAsia="zh-CN"/>
              </w:rPr>
            </w:pPr>
            <w:r>
              <w:rPr>
                <w:rFonts w:hint="eastAsia"/>
                <w:lang w:eastAsia="zh-CN"/>
              </w:rPr>
              <w:t>项目大气污染物粉</w:t>
            </w:r>
            <w:r>
              <w:rPr>
                <w:rFonts w:hint="eastAsia"/>
                <w:lang w:val="en-US" w:eastAsia="zh-CN"/>
              </w:rPr>
              <w:t>尘的排放量为1.04854t/a，其中，有组织排放量为0.01934t/a，无组织排放量为1.0292t/a</w:t>
            </w:r>
            <w:r>
              <w:rPr>
                <w:rFonts w:hint="eastAsia"/>
              </w:rPr>
              <w:t>。</w:t>
            </w:r>
          </w:p>
          <w:p>
            <w:pPr>
              <w:pStyle w:val="15"/>
              <w:bidi w:val="0"/>
              <w:rPr>
                <w:rFonts w:hint="default"/>
              </w:rPr>
            </w:pPr>
            <w:r>
              <w:rPr>
                <w:rFonts w:hint="eastAsia"/>
                <w:lang w:val="en-US" w:eastAsia="zh-CN"/>
              </w:rPr>
              <w:t>根据《东营市环境保护局关于加强“十三五”期间建设项目主要污染物排放总量指标审核及管理工作的指导意见》（东环发[2017]22号）的有关要求，本</w:t>
            </w:r>
            <w:r>
              <w:rPr>
                <w:rFonts w:hint="eastAsia"/>
                <w:lang w:eastAsia="zh-CN"/>
              </w:rPr>
              <w:t>项目排放的大气污染物</w:t>
            </w:r>
            <w:r>
              <w:rPr>
                <w:rFonts w:hint="eastAsia"/>
              </w:rPr>
              <w:t>烟（粉）尘</w:t>
            </w:r>
            <w:r>
              <w:rPr>
                <w:rFonts w:hint="eastAsia"/>
                <w:lang w:eastAsia="zh-CN"/>
              </w:rPr>
              <w:t>需进行倍量替代，</w:t>
            </w:r>
            <w:r>
              <w:rPr>
                <w:rFonts w:hint="eastAsia"/>
                <w:lang w:val="en-US" w:eastAsia="zh-CN"/>
              </w:rPr>
              <w:t>因此项目需申请的总量控制指标为</w:t>
            </w:r>
            <w:r>
              <w:rPr>
                <w:rFonts w:hint="eastAsia"/>
              </w:rPr>
              <w:t>烟（粉）尘</w:t>
            </w:r>
            <w:r>
              <w:rPr>
                <w:rFonts w:hint="eastAsia"/>
                <w:lang w:val="en-US" w:eastAsia="zh-CN"/>
              </w:rPr>
              <w:t>0.03868t/a。</w:t>
            </w:r>
            <w:r>
              <w:rPr>
                <w:rFonts w:hint="eastAsia"/>
                <w:lang w:eastAsia="zh-CN"/>
              </w:rPr>
              <w:t>替代指标来源于广饶县祥龙化工有限责任公司20万吨/年绿色湿法炭黑项目，该项目于2016年停产，2016年3月份拆除生产装置，可腾出总量指标SO2</w:t>
            </w:r>
            <w:r>
              <w:rPr>
                <w:rFonts w:hint="eastAsia"/>
                <w:lang w:val="en-US" w:eastAsia="zh-CN"/>
              </w:rPr>
              <w:t xml:space="preserve"> </w:t>
            </w:r>
            <w:r>
              <w:rPr>
                <w:rFonts w:hint="eastAsia"/>
                <w:lang w:eastAsia="zh-CN"/>
              </w:rPr>
              <w:t>97.52t/a、NO</w:t>
            </w:r>
            <w:r>
              <w:rPr>
                <w:rFonts w:hint="eastAsia"/>
                <w:lang w:val="en-US" w:eastAsia="zh-CN"/>
              </w:rPr>
              <w:t xml:space="preserve">X </w:t>
            </w:r>
            <w:r>
              <w:rPr>
                <w:rFonts w:hint="eastAsia"/>
                <w:lang w:eastAsia="zh-CN"/>
              </w:rPr>
              <w:t>40.8t/a、烟（粉）尘36.8t/a，用于其他项目替代后目前剩余烟（粉）尘3.95682t/a</w:t>
            </w:r>
            <w:r>
              <w:rPr>
                <w:rFonts w:hint="eastAsia"/>
                <w:lang w:val="en-US" w:eastAsia="zh-CN"/>
              </w:rPr>
              <w:t>&gt;0.03868t/a</w:t>
            </w:r>
            <w:r>
              <w:rPr>
                <w:rFonts w:hint="eastAsia"/>
                <w:lang w:eastAsia="zh-CN"/>
              </w:rPr>
              <w:t>，因此，剩余的烟（粉）尘指标能够满足广饶县莲花新型建材有限责任</w:t>
            </w:r>
            <w:r>
              <w:rPr>
                <w:rFonts w:hint="default"/>
              </w:rPr>
              <w:t>公司</w:t>
            </w:r>
            <w:r>
              <w:rPr>
                <w:rFonts w:hint="eastAsia"/>
                <w:lang w:eastAsia="zh-CN"/>
              </w:rPr>
              <w:t>年产30万立方商品混凝土项目总量替代指标要求。</w:t>
            </w:r>
          </w:p>
          <w:p>
            <w:pPr>
              <w:pStyle w:val="15"/>
              <w:bidi w:val="0"/>
              <w:rPr>
                <w:rFonts w:hint="default"/>
              </w:rPr>
            </w:pPr>
            <w:r>
              <w:rPr>
                <w:rFonts w:hint="default"/>
              </w:rPr>
              <w:t>从环境控制的角度来评价，经采取相应应急措施，能大大减少事故发生概率，并且如一旦发生事故，能迅速采取有力措施，减小对环境污染。其潜在的事故风险是可以防范的。总之，本项目发生环境风险可能性很小。</w:t>
            </w:r>
          </w:p>
          <w:p>
            <w:pPr>
              <w:pStyle w:val="14"/>
              <w:bidi w:val="0"/>
              <w:rPr>
                <w:rFonts w:hint="default"/>
                <w:b/>
                <w:bCs/>
              </w:rPr>
            </w:pPr>
            <w:r>
              <w:rPr>
                <w:rFonts w:hint="default"/>
                <w:b/>
                <w:bCs/>
              </w:rPr>
              <w:t>2环评总结论</w:t>
            </w:r>
          </w:p>
          <w:p>
            <w:pPr>
              <w:pStyle w:val="15"/>
              <w:bidi w:val="0"/>
              <w:rPr>
                <w:rFonts w:hint="default"/>
                <w:b w:val="0"/>
                <w:bCs w:val="0"/>
              </w:rPr>
            </w:pPr>
            <w:r>
              <w:rPr>
                <w:rFonts w:hint="default"/>
                <w:b w:val="0"/>
                <w:bCs w:val="0"/>
              </w:rPr>
              <w:t>综上所述，本项目符合国家产业政策和东营市城市规划的要求。本项目</w:t>
            </w:r>
            <w:r>
              <w:rPr>
                <w:rFonts w:hint="default"/>
                <w:b w:val="0"/>
                <w:bCs w:val="0"/>
                <w:lang w:eastAsia="zh-CN"/>
              </w:rPr>
              <w:t>施工期、</w:t>
            </w:r>
            <w:r>
              <w:rPr>
                <w:rFonts w:hint="default"/>
                <w:b w:val="0"/>
                <w:bCs w:val="0"/>
              </w:rPr>
              <w:t>营运期间产生的污染物在采取适当的治理措施后，能够实现达标排放，对周围环境空气、地表水、地下水、声环境影响较小。从环境保护角度分析，本项目是可行的。本项目符合国家产业政策，符合当地产业发展导向，选址符合当地规划。本项目所在区域内环境质量现状一般，无重大环境制约要素，采取的污染物治理措技术可行，措施有效。工程实施后对环境影响小，基本维持当地环境质量现状级别。本项目建设从环境保护角度而言是可行的。</w:t>
            </w:r>
          </w:p>
          <w:p>
            <w:pPr>
              <w:pStyle w:val="14"/>
              <w:bidi w:val="0"/>
              <w:rPr>
                <w:rFonts w:hint="default"/>
                <w:b/>
                <w:bCs/>
              </w:rPr>
            </w:pPr>
            <w:r>
              <w:rPr>
                <w:rFonts w:hint="default"/>
                <w:b/>
                <w:bCs/>
              </w:rPr>
              <w:t>3建议</w:t>
            </w:r>
          </w:p>
          <w:p>
            <w:pPr>
              <w:pStyle w:val="15"/>
              <w:bidi w:val="0"/>
              <w:rPr>
                <w:rFonts w:hint="default"/>
              </w:rPr>
            </w:pPr>
            <w:r>
              <w:rPr>
                <w:rFonts w:hint="default"/>
              </w:rPr>
              <w:t>（1）加强职工安全生产及教育，提高职工环保意识，严格生产管理。</w:t>
            </w:r>
          </w:p>
          <w:p>
            <w:pPr>
              <w:pStyle w:val="15"/>
              <w:bidi w:val="0"/>
              <w:rPr>
                <w:rFonts w:hint="default"/>
              </w:rPr>
            </w:pPr>
            <w:r>
              <w:rPr>
                <w:rFonts w:hint="default"/>
              </w:rPr>
              <w:t>（2）加强风险意识，完善事故应急措施，防范事故发生。</w:t>
            </w:r>
          </w:p>
          <w:p>
            <w:pPr>
              <w:pStyle w:val="15"/>
              <w:bidi w:val="0"/>
              <w:rPr>
                <w:rFonts w:hint="default"/>
              </w:rPr>
            </w:pPr>
            <w:r>
              <w:rPr>
                <w:rFonts w:hint="default"/>
              </w:rPr>
              <w:t>（3）加强生产、生活过程中固废管理，分类存放。</w:t>
            </w:r>
          </w:p>
          <w:p>
            <w:pPr>
              <w:pStyle w:val="15"/>
              <w:bidi w:val="0"/>
              <w:rPr>
                <w:rFonts w:hint="eastAsia"/>
                <w:lang w:eastAsia="zh-CN"/>
              </w:rPr>
            </w:pPr>
            <w:r>
              <w:rPr>
                <w:rFonts w:hint="default"/>
              </w:rPr>
              <w:t>（4）坚持“三同时”制度，环保设施在环保部门验收合格后方可投入使用</w:t>
            </w:r>
            <w:r>
              <w:rPr>
                <w:rFonts w:hint="eastAsia"/>
                <w:lang w:eastAsia="zh-CN"/>
              </w:rPr>
              <w:t>。</w:t>
            </w:r>
          </w:p>
          <w:p>
            <w:pPr>
              <w:pStyle w:val="14"/>
              <w:bidi w:val="0"/>
              <w:rPr>
                <w:rFonts w:hint="eastAsia"/>
                <w:b/>
                <w:bCs/>
                <w:lang w:eastAsia="zh-CN"/>
              </w:rPr>
            </w:pPr>
            <w:r>
              <w:rPr>
                <w:rFonts w:hint="eastAsia"/>
                <w:b/>
                <w:bCs/>
                <w:lang w:eastAsia="zh-CN"/>
              </w:rPr>
              <w:t>二、审批部门审批决定</w:t>
            </w:r>
          </w:p>
          <w:p>
            <w:pPr>
              <w:pStyle w:val="15"/>
              <w:bidi w:val="0"/>
              <w:rPr>
                <w:rFonts w:hint="eastAsia"/>
                <w:lang w:val="en-US" w:eastAsia="zh-CN"/>
              </w:rPr>
            </w:pPr>
            <w:r>
              <w:rPr>
                <w:rFonts w:hint="eastAsia"/>
                <w:lang w:val="en-US" w:eastAsia="zh-CN"/>
              </w:rPr>
              <w:t>经我局建设项目联审会审查，对《广饶县莲花新型建材有限责任公司年产30万立方商品混凝土项目环境影响报告表》批复如下：</w:t>
            </w:r>
          </w:p>
          <w:p>
            <w:pPr>
              <w:pStyle w:val="15"/>
              <w:numPr>
                <w:ilvl w:val="0"/>
                <w:numId w:val="6"/>
              </w:numPr>
              <w:bidi w:val="0"/>
              <w:rPr>
                <w:rFonts w:hint="eastAsia"/>
                <w:lang w:val="en-US" w:eastAsia="zh-CN"/>
              </w:rPr>
            </w:pPr>
            <w:r>
              <w:rPr>
                <w:rFonts w:hint="eastAsia"/>
                <w:lang w:val="en-US" w:eastAsia="zh-CN"/>
              </w:rPr>
              <w:t>改项目拟建地点位于山东省东营市广饶县李鹊镇南十里堡村以南（地理坐标为东经118°23′16.8″，北纬37°3′18″），占地面积为29417.99平方米，总投资9708万元，其中环保投资11万元，新建项目，符合国家产业政策（广饶县发改局备案代码：2018-370523-30-03-058362）。项目建设内容包括密闭生产车间（含堆料场）、2套180混凝土搅拌站、贮存区及辅助设施等。项目主要原料为水泥、毛石、粉煤灰和外加剂，主要生产工艺分为原材料加工、制砂工艺、上料搅拌、装入罐车得到产品，年产商品混凝土30万立方。确保项目不含洗砂工序。在落实环评污染防治措施的前提下，同意广饶县莲花新型建材有限责任公司年产30万立方商品混凝土项目按本报告表内容、规模、建设地点及环保措施建设。</w:t>
            </w:r>
          </w:p>
          <w:p>
            <w:pPr>
              <w:pStyle w:val="15"/>
              <w:numPr>
                <w:ilvl w:val="0"/>
                <w:numId w:val="6"/>
              </w:numPr>
              <w:bidi w:val="0"/>
              <w:rPr>
                <w:rFonts w:hint="default"/>
                <w:lang w:val="en-US" w:eastAsia="zh-CN"/>
              </w:rPr>
            </w:pPr>
            <w:r>
              <w:rPr>
                <w:rFonts w:hint="eastAsia"/>
                <w:lang w:val="en-US" w:eastAsia="zh-CN"/>
              </w:rPr>
              <w:t>污染物排放标准按该报告表所列“污染物排放标准”及最新颁布相关标准执行。</w:t>
            </w:r>
          </w:p>
          <w:p>
            <w:pPr>
              <w:pStyle w:val="15"/>
              <w:numPr>
                <w:ilvl w:val="0"/>
                <w:numId w:val="6"/>
              </w:numPr>
              <w:bidi w:val="0"/>
              <w:rPr>
                <w:rFonts w:hint="default"/>
                <w:lang w:val="en-US" w:eastAsia="zh-CN"/>
              </w:rPr>
            </w:pPr>
            <w:r>
              <w:rPr>
                <w:rFonts w:hint="eastAsia"/>
                <w:lang w:val="en-US" w:eastAsia="zh-CN"/>
              </w:rPr>
              <w:t>你公司在项目建设和运营过程中要认真落实环境影响报告表提出的各项污染防治和生态保护措施，并着重做好以下工作：</w:t>
            </w:r>
          </w:p>
          <w:p>
            <w:pPr>
              <w:pStyle w:val="15"/>
              <w:numPr>
                <w:ilvl w:val="0"/>
                <w:numId w:val="7"/>
              </w:numPr>
              <w:bidi w:val="0"/>
              <w:rPr>
                <w:rFonts w:hint="eastAsia"/>
                <w:lang w:val="en-US" w:eastAsia="zh-CN"/>
              </w:rPr>
            </w:pPr>
            <w:r>
              <w:rPr>
                <w:rFonts w:hint="eastAsia"/>
                <w:lang w:val="en-US" w:eastAsia="zh-CN"/>
              </w:rPr>
              <w:t>该项目须严格按照住建局相关技术导则进行建设。施工期严格控制建筑噪声污染；采用洒水、遮盖等措施减少建筑物料场扬尘污染；建筑垃圾及时清运。</w:t>
            </w:r>
          </w:p>
          <w:p>
            <w:pPr>
              <w:pStyle w:val="15"/>
              <w:numPr>
                <w:ilvl w:val="0"/>
                <w:numId w:val="7"/>
              </w:numPr>
              <w:bidi w:val="0"/>
              <w:rPr>
                <w:rFonts w:hint="default"/>
                <w:lang w:val="en-US" w:eastAsia="zh-CN"/>
              </w:rPr>
            </w:pPr>
            <w:r>
              <w:rPr>
                <w:rFonts w:hint="eastAsia"/>
                <w:lang w:val="en-US" w:eastAsia="zh-CN"/>
              </w:rPr>
              <w:t>严格落实各项废气污染防治措施。项目鄂破、锤破、筛分工序产生的废气经各自集气罩收集通过1台布袋除尘器处理后，由1根15米排气筒排放；筒仓产生的粉尘经自带布袋除尘器补集回收后经仓顶高空排放，高度15米以上，确保粉尘浓度满足《山东省建材工业大气污染物排放标准》（DB37/2373-2018）表2“重点控制区”排放限值标准。运营期加强管理，严格控制无组织废气排放。混凝土生产设备和输送设备全密闭，砂石料存放于全封闭式聊场内，地面硬化并设置喷雾系统定期降尘；厂区洒水降尘，厂界设置防风抑尘网；确保厂界废气中粉尘浓度满足《山东省建材工业大气污染物排放标准》表3中无组织排放限值。</w:t>
            </w:r>
          </w:p>
          <w:p>
            <w:pPr>
              <w:pStyle w:val="15"/>
              <w:numPr>
                <w:ilvl w:val="0"/>
                <w:numId w:val="7"/>
              </w:numPr>
              <w:bidi w:val="0"/>
              <w:rPr>
                <w:rFonts w:hint="default"/>
                <w:lang w:val="en-US" w:eastAsia="zh-CN"/>
              </w:rPr>
            </w:pPr>
            <w:r>
              <w:rPr>
                <w:rFonts w:hint="eastAsia"/>
                <w:lang w:val="en-US" w:eastAsia="zh-CN"/>
              </w:rPr>
              <w:t>严格落实各项废水处理措施。生活污水集中收集后定期清挖；喷淋废水和设备车辆清洗废水经管道汇入水处理区的砂石分离机，经沉淀处理后回用，严禁外排。确保厂界无其它废水外排。</w:t>
            </w:r>
          </w:p>
          <w:p>
            <w:pPr>
              <w:pStyle w:val="15"/>
              <w:numPr>
                <w:ilvl w:val="0"/>
                <w:numId w:val="7"/>
              </w:numPr>
              <w:bidi w:val="0"/>
              <w:rPr>
                <w:rFonts w:hint="default"/>
                <w:lang w:val="en-US" w:eastAsia="zh-CN"/>
              </w:rPr>
            </w:pPr>
            <w:r>
              <w:rPr>
                <w:rFonts w:hint="eastAsia"/>
                <w:lang w:val="en-US" w:eastAsia="zh-CN"/>
              </w:rPr>
              <w:t>项目运营期合理布局，选用高效低噪声设备，并采取隔声、减震等措施后，确保厂界噪声符合《工业企业厂界环境噪声排放标准》（GB12348-2008）中2类标准。</w:t>
            </w:r>
          </w:p>
          <w:p>
            <w:pPr>
              <w:pStyle w:val="15"/>
              <w:numPr>
                <w:ilvl w:val="0"/>
                <w:numId w:val="7"/>
              </w:numPr>
              <w:bidi w:val="0"/>
              <w:rPr>
                <w:rFonts w:hint="default"/>
                <w:lang w:val="en-US" w:eastAsia="zh-CN"/>
              </w:rPr>
            </w:pPr>
            <w:r>
              <w:rPr>
                <w:rFonts w:hint="eastAsia"/>
                <w:lang w:val="en-US" w:eastAsia="zh-CN"/>
              </w:rPr>
              <w:t>严格按照国家、省、市有关规定，落实各类固体废弃物的收集、处置和综合利用措施，设置规范的固废储存场所。生活垃圾由环卫部门及时清运；砂石分离机砂石和布袋除尘器收尘集中收集后回收利用。</w:t>
            </w:r>
          </w:p>
          <w:p>
            <w:pPr>
              <w:pStyle w:val="15"/>
              <w:numPr>
                <w:ilvl w:val="0"/>
                <w:numId w:val="7"/>
              </w:numPr>
              <w:bidi w:val="0"/>
              <w:rPr>
                <w:rFonts w:hint="default"/>
                <w:lang w:val="en-US" w:eastAsia="zh-CN"/>
              </w:rPr>
            </w:pPr>
            <w:r>
              <w:rPr>
                <w:rFonts w:hint="eastAsia"/>
                <w:lang w:val="en-US" w:eastAsia="zh-CN"/>
              </w:rPr>
              <w:t>加强厂区周围绿化，起到降噪、吸尘、净化空气的作用。</w:t>
            </w:r>
          </w:p>
          <w:p>
            <w:pPr>
              <w:pStyle w:val="15"/>
              <w:numPr>
                <w:ilvl w:val="0"/>
                <w:numId w:val="7"/>
              </w:numPr>
              <w:bidi w:val="0"/>
              <w:rPr>
                <w:rFonts w:hint="default"/>
                <w:lang w:val="en-US" w:eastAsia="zh-CN"/>
              </w:rPr>
            </w:pPr>
            <w:r>
              <w:rPr>
                <w:rFonts w:hint="eastAsia"/>
                <w:lang w:val="en-US" w:eastAsia="zh-CN"/>
              </w:rPr>
              <w:t>项目污染物排放总量符合我局核定的总量控制要求。下一步需严格控制污染物排放总量，落实替代方案，项目粉尘排放总量需控制在0.01934t/a之内。</w:t>
            </w:r>
          </w:p>
          <w:p>
            <w:pPr>
              <w:pStyle w:val="15"/>
              <w:numPr>
                <w:ilvl w:val="0"/>
                <w:numId w:val="6"/>
              </w:numPr>
              <w:bidi w:val="0"/>
              <w:ind w:left="0" w:leftChars="0" w:firstLine="560" w:firstLineChars="200"/>
              <w:rPr>
                <w:rFonts w:hint="eastAsia"/>
                <w:lang w:val="en-US" w:eastAsia="zh-CN"/>
              </w:rPr>
            </w:pPr>
            <w:r>
              <w:rPr>
                <w:rFonts w:hint="eastAsia"/>
                <w:lang w:val="en-US" w:eastAsia="zh-CN"/>
              </w:rPr>
              <w:t>根据相关要求，严格落实防渗措施。落实环境风险防范措施和事故应急预案，配备必要的应急设备。加强日常设备的维护，做好安全管理。以生产区边界为中心，设置50米的卫生防护距离，卫生防护距离内不得有居住区、学校、医院等环境敏感点，杜绝各种风险隐患。严格落实环境管理要求和检测计划。设置规范的污染物排放口、采样口和监测平台，确保排放口做到便于采样、检测。</w:t>
            </w:r>
          </w:p>
          <w:p>
            <w:pPr>
              <w:pStyle w:val="15"/>
              <w:numPr>
                <w:ilvl w:val="0"/>
                <w:numId w:val="6"/>
              </w:numPr>
              <w:bidi w:val="0"/>
              <w:ind w:left="0" w:leftChars="0" w:firstLine="560" w:firstLineChars="200"/>
              <w:rPr>
                <w:rFonts w:hint="default"/>
                <w:lang w:val="en-US" w:eastAsia="zh-CN"/>
              </w:rPr>
            </w:pPr>
            <w:r>
              <w:rPr>
                <w:rFonts w:hint="eastAsia"/>
                <w:lang w:val="en-US" w:eastAsia="zh-CN"/>
              </w:rPr>
              <w:t>项目的性质、规模、地点、采用的生产工艺或者防治污染、防止生态破坏的措施等发生重大变动的，应当重新向我局报批环境影响评价文件。自环境影响报告表批准之日起，如超过5年方决定项目开工建设的，环境影响报告表应当报我局重新审核。</w:t>
            </w:r>
          </w:p>
          <w:p>
            <w:pPr>
              <w:pStyle w:val="15"/>
              <w:numPr>
                <w:ilvl w:val="0"/>
                <w:numId w:val="6"/>
              </w:numPr>
              <w:bidi w:val="0"/>
              <w:ind w:left="0" w:leftChars="0" w:firstLine="560" w:firstLineChars="200"/>
              <w:rPr>
                <w:rFonts w:hint="default"/>
                <w:lang w:val="en-US" w:eastAsia="zh-CN"/>
              </w:rPr>
            </w:pPr>
            <w:r>
              <w:rPr>
                <w:rFonts w:hint="eastAsia"/>
                <w:lang w:val="en-US" w:eastAsia="zh-CN"/>
              </w:rPr>
              <w:t>建设项目中防治污染的设施，应当与主体工程同时设计、同时施工、同时投产使用。项目建设完工后需按规定程序组织竣工环保验收，经验收合格后方可投入正式生产。</w:t>
            </w: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pStyle w:val="15"/>
              <w:widowControl w:val="0"/>
              <w:numPr>
                <w:ilvl w:val="0"/>
                <w:numId w:val="0"/>
              </w:numPr>
              <w:bidi w:val="0"/>
              <w:spacing w:line="360" w:lineRule="auto"/>
              <w:jc w:val="both"/>
              <w:rPr>
                <w:rFonts w:hint="eastAsia"/>
                <w:lang w:val="en-US" w:eastAsia="zh-CN"/>
              </w:rPr>
            </w:pPr>
          </w:p>
          <w:p>
            <w:pPr>
              <w:rPr>
                <w:rFonts w:hint="default"/>
                <w:vertAlign w:val="baseline"/>
                <w:lang w:val="en-US" w:eastAsia="zh-CN"/>
              </w:rPr>
            </w:pPr>
          </w:p>
        </w:tc>
      </w:tr>
    </w:tbl>
    <w:p>
      <w:pPr>
        <w:rPr>
          <w:rFonts w:hint="default"/>
          <w:lang w:val="en-US" w:eastAsia="zh-CN"/>
        </w:rPr>
      </w:pPr>
    </w:p>
    <w:p>
      <w:pPr>
        <w:rPr>
          <w:rFonts w:hint="eastAsia"/>
          <w:lang w:val="en-US" w:eastAsia="zh-CN"/>
        </w:rPr>
      </w:pPr>
    </w:p>
    <w:p>
      <w:pPr>
        <w:pStyle w:val="2"/>
        <w:rPr>
          <w:rFonts w:hint="eastAsia"/>
          <w:lang w:val="en-US" w:eastAsia="zh-CN"/>
        </w:rPr>
      </w:pPr>
    </w:p>
    <w:p>
      <w:pPr>
        <w:pStyle w:val="3"/>
        <w:bidi w:val="0"/>
        <w:rPr>
          <w:rFonts w:hint="eastAsia"/>
          <w:lang w:val="en-US" w:eastAsia="zh-CN"/>
        </w:rPr>
      </w:pPr>
      <w:bookmarkStart w:id="7" w:name="_Toc16488"/>
      <w:r>
        <w:rPr>
          <w:rFonts w:hint="eastAsia"/>
          <w:lang w:val="en-US" w:eastAsia="zh-CN"/>
        </w:rPr>
        <w:t>表五：验收监测质量保</w:t>
      </w:r>
      <w:r>
        <w:rPr>
          <w:rStyle w:val="19"/>
          <w:rFonts w:hint="eastAsia"/>
          <w:lang w:val="en-US" w:eastAsia="zh-CN"/>
        </w:rPr>
        <w:t>证</w:t>
      </w:r>
      <w:r>
        <w:rPr>
          <w:rFonts w:hint="eastAsia"/>
          <w:lang w:val="en-US" w:eastAsia="zh-CN"/>
        </w:rPr>
        <w:t>及质量控制</w:t>
      </w:r>
      <w:bookmarkEnd w:id="7"/>
    </w:p>
    <w:tbl>
      <w:tblPr>
        <w:tblStyle w:val="11"/>
        <w:tblW w:w="9200" w:type="dxa"/>
        <w:tblInd w:w="-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200" w:type="dxa"/>
          </w:tcPr>
          <w:p>
            <w:pPr>
              <w:pStyle w:val="15"/>
              <w:bidi w:val="0"/>
              <w:rPr>
                <w:rFonts w:hint="default"/>
                <w:lang w:val="en-US" w:eastAsia="zh-CN"/>
              </w:rPr>
            </w:pPr>
            <w:r>
              <w:rPr>
                <w:rFonts w:hint="eastAsia"/>
                <w:lang w:val="en-US" w:eastAsia="zh-CN"/>
              </w:rPr>
              <w:t>广饶县莲花新型建材有限责任公司委托山东旭正检测技术有限公司（证书编号：181520341170）承担广饶县莲花新型建材有限责任公司年产30万立方商品混凝土项目的采样及环境影响验收报告表的编制工作。山东旭正检测技术有限公司对广饶县莲花新型建材有限责任公司年产30万立方商品混凝土项目的监测工作实行以下措施来保证此次监测工作的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200" w:type="dxa"/>
          </w:tcPr>
          <w:p>
            <w:pPr>
              <w:pStyle w:val="15"/>
              <w:numPr>
                <w:ilvl w:val="0"/>
                <w:numId w:val="8"/>
              </w:numPr>
              <w:bidi w:val="0"/>
              <w:rPr>
                <w:rFonts w:hint="eastAsia"/>
                <w:b/>
                <w:bCs/>
                <w:lang w:val="en-US" w:eastAsia="zh-CN"/>
              </w:rPr>
            </w:pPr>
            <w:r>
              <w:rPr>
                <w:rFonts w:hint="eastAsia"/>
                <w:b/>
                <w:bCs/>
                <w:lang w:val="en-US" w:eastAsia="zh-CN"/>
              </w:rPr>
              <w:t>项目监测仪器</w:t>
            </w:r>
          </w:p>
          <w:p>
            <w:pPr>
              <w:pStyle w:val="15"/>
              <w:bidi w:val="0"/>
              <w:rPr>
                <w:rFonts w:hint="eastAsia"/>
                <w:lang w:val="en-US" w:eastAsia="zh-CN"/>
              </w:rPr>
            </w:pPr>
            <w:r>
              <w:rPr>
                <w:rFonts w:hint="eastAsia"/>
                <w:lang w:val="en-US" w:eastAsia="zh-CN"/>
              </w:rPr>
              <w:t>项目监测仪器见下表5.1-1。</w:t>
            </w:r>
          </w:p>
          <w:p>
            <w:pPr>
              <w:pStyle w:val="17"/>
              <w:bidi w:val="0"/>
              <w:rPr>
                <w:rFonts w:hint="default"/>
                <w:lang w:val="en-US" w:eastAsia="zh-CN"/>
              </w:rPr>
            </w:pPr>
            <w:r>
              <w:rPr>
                <w:rFonts w:hint="eastAsia"/>
                <w:lang w:val="en-US" w:eastAsia="zh-CN"/>
              </w:rPr>
              <w:t>表5.1-1项目监测仪器一览表</w:t>
            </w:r>
          </w:p>
          <w:tbl>
            <w:tblPr>
              <w:tblStyle w:val="10"/>
              <w:tblW w:w="897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8"/>
              <w:gridCol w:w="3178"/>
              <w:gridCol w:w="6"/>
              <w:gridCol w:w="2810"/>
              <w:gridCol w:w="2136"/>
              <w:gridCol w:w="1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PrEx>
              <w:trPr>
                <w:gridAfter w:val="1"/>
                <w:wAfter w:w="12" w:type="dxa"/>
                <w:trHeight w:val="340" w:hRule="atLeast"/>
                <w:tblHeader/>
                <w:jc w:val="center"/>
              </w:trPr>
              <w:tc>
                <w:tcPr>
                  <w:tcW w:w="828" w:type="dxa"/>
                  <w:tcBorders>
                    <w:tl2br w:val="nil"/>
                    <w:tr2bl w:val="nil"/>
                  </w:tcBorders>
                  <w:noWrap w:val="0"/>
                  <w:vAlign w:val="center"/>
                </w:tcPr>
                <w:p>
                  <w:pPr>
                    <w:pStyle w:val="16"/>
                    <w:bidi w:val="0"/>
                    <w:jc w:val="center"/>
                    <w:rPr>
                      <w:rFonts w:hint="default"/>
                      <w:b/>
                      <w:bCs/>
                      <w:lang w:val="en-US" w:eastAsia="zh-CN"/>
                    </w:rPr>
                  </w:pPr>
                  <w:r>
                    <w:rPr>
                      <w:rFonts w:hint="default"/>
                      <w:b/>
                      <w:bCs/>
                      <w:lang w:val="en-US" w:eastAsia="zh-CN"/>
                    </w:rPr>
                    <w:t>序号</w:t>
                  </w:r>
                </w:p>
              </w:tc>
              <w:tc>
                <w:tcPr>
                  <w:tcW w:w="3184" w:type="dxa"/>
                  <w:gridSpan w:val="2"/>
                  <w:tcBorders>
                    <w:tl2br w:val="nil"/>
                    <w:tr2bl w:val="nil"/>
                  </w:tcBorders>
                  <w:noWrap w:val="0"/>
                  <w:vAlign w:val="center"/>
                </w:tcPr>
                <w:p>
                  <w:pPr>
                    <w:pStyle w:val="16"/>
                    <w:bidi w:val="0"/>
                    <w:jc w:val="center"/>
                    <w:rPr>
                      <w:rFonts w:hint="default"/>
                      <w:b/>
                      <w:bCs/>
                      <w:lang w:val="en-US" w:eastAsia="zh-CN"/>
                    </w:rPr>
                  </w:pPr>
                  <w:r>
                    <w:rPr>
                      <w:rFonts w:hint="default"/>
                      <w:b/>
                      <w:bCs/>
                      <w:lang w:val="en-US" w:eastAsia="zh-CN"/>
                    </w:rPr>
                    <w:t>仪器名称</w:t>
                  </w:r>
                </w:p>
              </w:tc>
              <w:tc>
                <w:tcPr>
                  <w:tcW w:w="2810" w:type="dxa"/>
                  <w:tcBorders>
                    <w:tl2br w:val="nil"/>
                    <w:tr2bl w:val="nil"/>
                  </w:tcBorders>
                  <w:noWrap w:val="0"/>
                  <w:vAlign w:val="center"/>
                </w:tcPr>
                <w:p>
                  <w:pPr>
                    <w:pStyle w:val="16"/>
                    <w:bidi w:val="0"/>
                    <w:jc w:val="center"/>
                    <w:rPr>
                      <w:rFonts w:hint="default"/>
                      <w:b/>
                      <w:bCs/>
                      <w:lang w:val="en-US" w:eastAsia="zh-CN"/>
                    </w:rPr>
                  </w:pPr>
                  <w:r>
                    <w:rPr>
                      <w:rFonts w:hint="default"/>
                      <w:b/>
                      <w:bCs/>
                      <w:lang w:val="en-US" w:eastAsia="zh-CN"/>
                    </w:rPr>
                    <w:t>型号</w:t>
                  </w:r>
                </w:p>
              </w:tc>
              <w:tc>
                <w:tcPr>
                  <w:tcW w:w="2136" w:type="dxa"/>
                  <w:tcBorders>
                    <w:tl2br w:val="nil"/>
                    <w:tr2bl w:val="nil"/>
                  </w:tcBorders>
                  <w:noWrap w:val="0"/>
                  <w:vAlign w:val="center"/>
                </w:tcPr>
                <w:p>
                  <w:pPr>
                    <w:pStyle w:val="16"/>
                    <w:bidi w:val="0"/>
                    <w:jc w:val="center"/>
                    <w:rPr>
                      <w:rFonts w:hint="default"/>
                      <w:b/>
                      <w:bCs/>
                      <w:lang w:val="en-US" w:eastAsia="zh-CN"/>
                    </w:rPr>
                  </w:pPr>
                  <w:r>
                    <w:rPr>
                      <w:rFonts w:hint="default"/>
                      <w:b/>
                      <w:bCs/>
                      <w:lang w:val="en-US" w:eastAsia="zh-CN"/>
                    </w:rPr>
                    <w:t>设备编号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40" w:hRule="atLeast"/>
                <w:jc w:val="center"/>
              </w:trPr>
              <w:tc>
                <w:tcPr>
                  <w:tcW w:w="82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1</w:t>
                  </w:r>
                </w:p>
              </w:tc>
              <w:tc>
                <w:tcPr>
                  <w:tcW w:w="3184" w:type="dxa"/>
                  <w:gridSpan w:val="2"/>
                  <w:tcBorders>
                    <w:tl2br w:val="nil"/>
                    <w:tr2bl w:val="nil"/>
                  </w:tcBorders>
                  <w:noWrap w:val="0"/>
                  <w:vAlign w:val="center"/>
                </w:tcPr>
                <w:p>
                  <w:pPr>
                    <w:pStyle w:val="16"/>
                    <w:bidi w:val="0"/>
                    <w:jc w:val="center"/>
                    <w:rPr>
                      <w:rFonts w:hint="default"/>
                      <w:lang w:val="en-US" w:eastAsia="zh-CN"/>
                    </w:rPr>
                  </w:pPr>
                  <w:r>
                    <w:rPr>
                      <w:rFonts w:hint="default"/>
                      <w:lang w:val="en-US" w:eastAsia="zh-CN"/>
                    </w:rPr>
                    <w:t>自动烟尘烟气测试仪</w:t>
                  </w:r>
                </w:p>
              </w:tc>
              <w:tc>
                <w:tcPr>
                  <w:tcW w:w="2810"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GH-60E</w:t>
                  </w:r>
                </w:p>
              </w:tc>
              <w:tc>
                <w:tcPr>
                  <w:tcW w:w="2136"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XZ-JCC-M-033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40" w:hRule="atLeast"/>
                <w:jc w:val="center"/>
              </w:trPr>
              <w:tc>
                <w:tcPr>
                  <w:tcW w:w="82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2</w:t>
                  </w:r>
                </w:p>
              </w:tc>
              <w:tc>
                <w:tcPr>
                  <w:tcW w:w="3184" w:type="dxa"/>
                  <w:gridSpan w:val="2"/>
                  <w:tcBorders>
                    <w:tl2br w:val="nil"/>
                    <w:tr2bl w:val="nil"/>
                  </w:tcBorders>
                  <w:noWrap w:val="0"/>
                  <w:vAlign w:val="center"/>
                </w:tcPr>
                <w:p>
                  <w:pPr>
                    <w:pStyle w:val="16"/>
                    <w:bidi w:val="0"/>
                    <w:jc w:val="center"/>
                    <w:rPr>
                      <w:rFonts w:hint="default"/>
                      <w:lang w:val="en-US" w:eastAsia="zh-CN"/>
                    </w:rPr>
                  </w:pPr>
                  <w:r>
                    <w:rPr>
                      <w:rFonts w:hint="default"/>
                      <w:lang w:val="en-US" w:eastAsia="zh-CN"/>
                    </w:rPr>
                    <w:t>空盒气压表</w:t>
                  </w:r>
                </w:p>
              </w:tc>
              <w:tc>
                <w:tcPr>
                  <w:tcW w:w="2810"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DYM3</w:t>
                  </w:r>
                </w:p>
              </w:tc>
              <w:tc>
                <w:tcPr>
                  <w:tcW w:w="2136"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XZ-JCC-M-032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40" w:hRule="atLeast"/>
                <w:jc w:val="center"/>
              </w:trPr>
              <w:tc>
                <w:tcPr>
                  <w:tcW w:w="82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3</w:t>
                  </w:r>
                </w:p>
              </w:tc>
              <w:tc>
                <w:tcPr>
                  <w:tcW w:w="3184" w:type="dxa"/>
                  <w:gridSpan w:val="2"/>
                  <w:tcBorders>
                    <w:tl2br w:val="nil"/>
                    <w:tr2bl w:val="nil"/>
                  </w:tcBorders>
                  <w:noWrap w:val="0"/>
                  <w:vAlign w:val="center"/>
                </w:tcPr>
                <w:p>
                  <w:pPr>
                    <w:pStyle w:val="16"/>
                    <w:bidi w:val="0"/>
                    <w:jc w:val="center"/>
                    <w:rPr>
                      <w:rFonts w:hint="default"/>
                      <w:lang w:val="en-US" w:eastAsia="zh-CN"/>
                    </w:rPr>
                  </w:pPr>
                  <w:r>
                    <w:rPr>
                      <w:rFonts w:hint="default"/>
                      <w:lang w:val="en-US" w:eastAsia="zh-CN"/>
                    </w:rPr>
                    <w:t>风速仪</w:t>
                  </w:r>
                </w:p>
              </w:tc>
              <w:tc>
                <w:tcPr>
                  <w:tcW w:w="2810"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3500</w:t>
                  </w:r>
                </w:p>
              </w:tc>
              <w:tc>
                <w:tcPr>
                  <w:tcW w:w="2136"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XZ-JCC-M-023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40" w:hRule="atLeast"/>
                <w:jc w:val="center"/>
              </w:trPr>
              <w:tc>
                <w:tcPr>
                  <w:tcW w:w="82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4</w:t>
                  </w:r>
                </w:p>
              </w:tc>
              <w:tc>
                <w:tcPr>
                  <w:tcW w:w="3184" w:type="dxa"/>
                  <w:gridSpan w:val="2"/>
                  <w:tcBorders>
                    <w:tl2br w:val="nil"/>
                    <w:tr2bl w:val="nil"/>
                  </w:tcBorders>
                  <w:noWrap w:val="0"/>
                  <w:vAlign w:val="center"/>
                </w:tcPr>
                <w:p>
                  <w:pPr>
                    <w:pStyle w:val="16"/>
                    <w:bidi w:val="0"/>
                    <w:jc w:val="center"/>
                    <w:rPr>
                      <w:rFonts w:hint="default"/>
                      <w:lang w:val="en-US" w:eastAsia="zh-CN"/>
                    </w:rPr>
                  </w:pPr>
                  <w:r>
                    <w:rPr>
                      <w:rFonts w:hint="default"/>
                      <w:lang w:val="en-US" w:eastAsia="zh-CN"/>
                    </w:rPr>
                    <w:t>多功能声级计</w:t>
                  </w:r>
                </w:p>
              </w:tc>
              <w:tc>
                <w:tcPr>
                  <w:tcW w:w="2810"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AWA6228+</w:t>
                  </w:r>
                </w:p>
              </w:tc>
              <w:tc>
                <w:tcPr>
                  <w:tcW w:w="2136"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XZ-JCC-M-022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40" w:hRule="atLeast"/>
                <w:jc w:val="center"/>
              </w:trPr>
              <w:tc>
                <w:tcPr>
                  <w:tcW w:w="82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5</w:t>
                  </w:r>
                </w:p>
              </w:tc>
              <w:tc>
                <w:tcPr>
                  <w:tcW w:w="3184" w:type="dxa"/>
                  <w:gridSpan w:val="2"/>
                  <w:tcBorders>
                    <w:tl2br w:val="nil"/>
                    <w:tr2bl w:val="nil"/>
                  </w:tcBorders>
                  <w:noWrap w:val="0"/>
                  <w:vAlign w:val="center"/>
                </w:tcPr>
                <w:p>
                  <w:pPr>
                    <w:pStyle w:val="16"/>
                    <w:bidi w:val="0"/>
                    <w:jc w:val="center"/>
                    <w:rPr>
                      <w:rFonts w:hint="default"/>
                      <w:lang w:val="en-US" w:eastAsia="zh-CN"/>
                    </w:rPr>
                  </w:pPr>
                  <w:r>
                    <w:rPr>
                      <w:rFonts w:hint="default"/>
                      <w:lang w:val="en-US" w:eastAsia="zh-CN"/>
                    </w:rPr>
                    <w:t>数字温湿度计</w:t>
                  </w:r>
                </w:p>
              </w:tc>
              <w:tc>
                <w:tcPr>
                  <w:tcW w:w="2810"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EY-85</w:t>
                  </w:r>
                </w:p>
              </w:tc>
              <w:tc>
                <w:tcPr>
                  <w:tcW w:w="2136"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XZ-JCC-M-024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40" w:hRule="atLeast"/>
                <w:jc w:val="center"/>
              </w:trPr>
              <w:tc>
                <w:tcPr>
                  <w:tcW w:w="82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6</w:t>
                  </w:r>
                </w:p>
              </w:tc>
              <w:tc>
                <w:tcPr>
                  <w:tcW w:w="3184" w:type="dxa"/>
                  <w:gridSpan w:val="2"/>
                  <w:tcBorders>
                    <w:tl2br w:val="nil"/>
                    <w:tr2bl w:val="nil"/>
                  </w:tcBorders>
                  <w:noWrap w:val="0"/>
                  <w:vAlign w:val="center"/>
                </w:tcPr>
                <w:p>
                  <w:pPr>
                    <w:pStyle w:val="16"/>
                    <w:bidi w:val="0"/>
                    <w:jc w:val="center"/>
                    <w:rPr>
                      <w:rFonts w:hint="default"/>
                      <w:lang w:val="en-US" w:eastAsia="zh-CN"/>
                    </w:rPr>
                  </w:pPr>
                  <w:r>
                    <w:rPr>
                      <w:rFonts w:hint="default"/>
                      <w:lang w:val="en-US" w:eastAsia="zh-CN"/>
                    </w:rPr>
                    <w:t>声校准器</w:t>
                  </w:r>
                </w:p>
              </w:tc>
              <w:tc>
                <w:tcPr>
                  <w:tcW w:w="2810"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HS6021</w:t>
                  </w:r>
                </w:p>
              </w:tc>
              <w:tc>
                <w:tcPr>
                  <w:tcW w:w="2136"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XZ-JCC-M-025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2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7</w:t>
                  </w:r>
                </w:p>
              </w:tc>
              <w:tc>
                <w:tcPr>
                  <w:tcW w:w="317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大流量烟尘（烟气）测试仪</w:t>
                  </w:r>
                </w:p>
              </w:tc>
              <w:tc>
                <w:tcPr>
                  <w:tcW w:w="2816" w:type="dxa"/>
                  <w:gridSpan w:val="2"/>
                  <w:tcBorders>
                    <w:tl2br w:val="nil"/>
                    <w:tr2bl w:val="nil"/>
                  </w:tcBorders>
                  <w:noWrap w:val="0"/>
                  <w:vAlign w:val="center"/>
                </w:tcPr>
                <w:p>
                  <w:pPr>
                    <w:pStyle w:val="16"/>
                    <w:bidi w:val="0"/>
                    <w:jc w:val="center"/>
                    <w:rPr>
                      <w:rFonts w:hint="default"/>
                      <w:lang w:val="en-US" w:eastAsia="zh-CN"/>
                    </w:rPr>
                  </w:pPr>
                  <w:r>
                    <w:rPr>
                      <w:rFonts w:hint="default"/>
                      <w:lang w:val="en-US" w:eastAsia="zh-CN"/>
                    </w:rPr>
                    <w:t>YQ3000-D</w:t>
                  </w:r>
                </w:p>
              </w:tc>
              <w:tc>
                <w:tcPr>
                  <w:tcW w:w="2148" w:type="dxa"/>
                  <w:gridSpan w:val="2"/>
                  <w:tcBorders>
                    <w:tl2br w:val="nil"/>
                    <w:tr2bl w:val="nil"/>
                  </w:tcBorders>
                  <w:noWrap w:val="0"/>
                  <w:vAlign w:val="center"/>
                </w:tcPr>
                <w:p>
                  <w:pPr>
                    <w:pStyle w:val="16"/>
                    <w:bidi w:val="0"/>
                    <w:jc w:val="center"/>
                    <w:rPr>
                      <w:rFonts w:hint="default"/>
                      <w:lang w:val="en-US" w:eastAsia="zh-CN"/>
                    </w:rPr>
                  </w:pPr>
                  <w:r>
                    <w:rPr>
                      <w:rFonts w:hint="default"/>
                    </w:rPr>
                    <w:t>XZ-JCC-M-0</w:t>
                  </w:r>
                  <w:r>
                    <w:rPr>
                      <w:rFonts w:hint="default"/>
                      <w:lang w:val="en-US" w:eastAsia="zh-CN"/>
                    </w:rPr>
                    <w:t>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82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11</w:t>
                  </w:r>
                </w:p>
              </w:tc>
              <w:tc>
                <w:tcPr>
                  <w:tcW w:w="3178" w:type="dxa"/>
                  <w:tcBorders>
                    <w:tl2br w:val="nil"/>
                    <w:tr2bl w:val="nil"/>
                  </w:tcBorders>
                  <w:noWrap w:val="0"/>
                  <w:vAlign w:val="center"/>
                </w:tcPr>
                <w:p>
                  <w:pPr>
                    <w:pStyle w:val="16"/>
                    <w:bidi w:val="0"/>
                    <w:jc w:val="center"/>
                    <w:rPr>
                      <w:rFonts w:hint="default"/>
                      <w:lang w:val="en-US" w:eastAsia="zh-CN"/>
                    </w:rPr>
                  </w:pPr>
                  <w:r>
                    <w:rPr>
                      <w:rFonts w:hint="default"/>
                    </w:rPr>
                    <w:t>Explorer®准微量天平</w:t>
                  </w:r>
                </w:p>
              </w:tc>
              <w:tc>
                <w:tcPr>
                  <w:tcW w:w="2816" w:type="dxa"/>
                  <w:gridSpan w:val="2"/>
                  <w:tcBorders>
                    <w:tl2br w:val="nil"/>
                    <w:tr2bl w:val="nil"/>
                  </w:tcBorders>
                  <w:noWrap w:val="0"/>
                  <w:vAlign w:val="center"/>
                </w:tcPr>
                <w:p>
                  <w:pPr>
                    <w:pStyle w:val="16"/>
                    <w:bidi w:val="0"/>
                    <w:jc w:val="center"/>
                    <w:rPr>
                      <w:rFonts w:hint="default"/>
                      <w:lang w:val="en-US" w:eastAsia="zh-CN"/>
                    </w:rPr>
                  </w:pPr>
                  <w:r>
                    <w:rPr>
                      <w:rFonts w:hint="default"/>
                    </w:rPr>
                    <w:t>EX125DZH</w:t>
                  </w:r>
                </w:p>
              </w:tc>
              <w:tc>
                <w:tcPr>
                  <w:tcW w:w="2148" w:type="dxa"/>
                  <w:gridSpan w:val="2"/>
                  <w:tcBorders>
                    <w:tl2br w:val="nil"/>
                    <w:tr2bl w:val="nil"/>
                  </w:tcBorders>
                  <w:noWrap w:val="0"/>
                  <w:vAlign w:val="center"/>
                </w:tcPr>
                <w:p>
                  <w:pPr>
                    <w:pStyle w:val="16"/>
                    <w:bidi w:val="0"/>
                    <w:jc w:val="center"/>
                    <w:rPr>
                      <w:rFonts w:hint="default"/>
                      <w:lang w:val="en-US" w:eastAsia="zh-CN"/>
                    </w:rPr>
                  </w:pPr>
                  <w:r>
                    <w:rPr>
                      <w:rFonts w:hint="default"/>
                    </w:rPr>
                    <w:t>XZ-JCS-M-012</w:t>
                  </w:r>
                </w:p>
              </w:tc>
            </w:tr>
          </w:tbl>
          <w:p>
            <w:pPr>
              <w:pStyle w:val="15"/>
              <w:bidi w:val="0"/>
              <w:rPr>
                <w:rFonts w:hint="default"/>
                <w:b/>
                <w:bCs/>
                <w:lang w:val="en-US" w:eastAsia="zh-CN"/>
              </w:rPr>
            </w:pPr>
            <w:r>
              <w:rPr>
                <w:rFonts w:hint="eastAsia"/>
                <w:b/>
                <w:bCs/>
                <w:lang w:val="en-US" w:eastAsia="zh-CN"/>
              </w:rPr>
              <w:t>2、废气监测分析方法</w:t>
            </w:r>
          </w:p>
          <w:p>
            <w:pPr>
              <w:pStyle w:val="15"/>
              <w:bidi w:val="0"/>
              <w:rPr>
                <w:rFonts w:hint="eastAsia"/>
                <w:lang w:val="en-US" w:eastAsia="zh-CN"/>
              </w:rPr>
            </w:pPr>
            <w:r>
              <w:rPr>
                <w:rFonts w:hint="eastAsia"/>
                <w:lang w:val="en-US" w:eastAsia="zh-CN"/>
              </w:rPr>
              <w:t>本项目监测分析方法见下表5.1-2。</w:t>
            </w:r>
          </w:p>
          <w:p>
            <w:pPr>
              <w:pStyle w:val="17"/>
              <w:bidi w:val="0"/>
              <w:rPr>
                <w:rFonts w:hint="eastAsia"/>
                <w:lang w:val="en-US" w:eastAsia="zh-CN"/>
              </w:rPr>
            </w:pPr>
            <w:r>
              <w:rPr>
                <w:rFonts w:hint="eastAsia"/>
                <w:lang w:val="en-US" w:eastAsia="zh-CN"/>
              </w:rPr>
              <w:t>表5.1-2项目监测分析方法一览表</w:t>
            </w:r>
          </w:p>
          <w:tbl>
            <w:tblPr>
              <w:tblStyle w:val="10"/>
              <w:tblW w:w="89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1151"/>
              <w:gridCol w:w="1658"/>
              <w:gridCol w:w="3296"/>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65" w:type="dxa"/>
                  <w:noWrap w:val="0"/>
                  <w:vAlign w:val="center"/>
                </w:tcPr>
                <w:p>
                  <w:pPr>
                    <w:pStyle w:val="16"/>
                    <w:bidi w:val="0"/>
                    <w:jc w:val="center"/>
                    <w:rPr>
                      <w:rFonts w:hint="default"/>
                      <w:b/>
                      <w:bCs/>
                      <w:lang w:val="en-US" w:eastAsia="zh-CN"/>
                    </w:rPr>
                  </w:pPr>
                  <w:r>
                    <w:rPr>
                      <w:rFonts w:hint="default"/>
                      <w:b/>
                      <w:bCs/>
                      <w:lang w:val="en-US" w:eastAsia="zh-CN"/>
                    </w:rPr>
                    <w:t>监测类别</w:t>
                  </w:r>
                </w:p>
              </w:tc>
              <w:tc>
                <w:tcPr>
                  <w:tcW w:w="1151" w:type="dxa"/>
                  <w:noWrap w:val="0"/>
                  <w:vAlign w:val="center"/>
                </w:tcPr>
                <w:p>
                  <w:pPr>
                    <w:pStyle w:val="16"/>
                    <w:bidi w:val="0"/>
                    <w:jc w:val="center"/>
                    <w:rPr>
                      <w:rFonts w:hint="default"/>
                      <w:b/>
                      <w:bCs/>
                      <w:lang w:val="en-US" w:eastAsia="zh-CN"/>
                    </w:rPr>
                  </w:pPr>
                  <w:r>
                    <w:rPr>
                      <w:rFonts w:hint="default"/>
                      <w:b/>
                      <w:bCs/>
                      <w:lang w:val="en-US" w:eastAsia="zh-CN"/>
                    </w:rPr>
                    <w:t>监测项目</w:t>
                  </w:r>
                </w:p>
              </w:tc>
              <w:tc>
                <w:tcPr>
                  <w:tcW w:w="1658" w:type="dxa"/>
                  <w:noWrap w:val="0"/>
                  <w:vAlign w:val="center"/>
                </w:tcPr>
                <w:p>
                  <w:pPr>
                    <w:pStyle w:val="16"/>
                    <w:bidi w:val="0"/>
                    <w:jc w:val="center"/>
                    <w:rPr>
                      <w:rFonts w:hint="default"/>
                      <w:b/>
                      <w:bCs/>
                      <w:lang w:val="en-US" w:eastAsia="zh-CN"/>
                    </w:rPr>
                  </w:pPr>
                  <w:r>
                    <w:rPr>
                      <w:rFonts w:hint="default"/>
                      <w:b/>
                      <w:bCs/>
                      <w:lang w:val="en-US" w:eastAsia="zh-CN"/>
                    </w:rPr>
                    <w:t>标准代号</w:t>
                  </w:r>
                </w:p>
              </w:tc>
              <w:tc>
                <w:tcPr>
                  <w:tcW w:w="3296" w:type="dxa"/>
                  <w:noWrap w:val="0"/>
                  <w:vAlign w:val="center"/>
                </w:tcPr>
                <w:p>
                  <w:pPr>
                    <w:pStyle w:val="16"/>
                    <w:bidi w:val="0"/>
                    <w:jc w:val="center"/>
                    <w:rPr>
                      <w:rFonts w:hint="default"/>
                      <w:b/>
                      <w:bCs/>
                      <w:lang w:val="en-US" w:eastAsia="zh-CN"/>
                    </w:rPr>
                  </w:pPr>
                  <w:r>
                    <w:rPr>
                      <w:rFonts w:hint="default"/>
                      <w:b/>
                      <w:bCs/>
                      <w:lang w:val="en-US" w:eastAsia="zh-CN"/>
                    </w:rPr>
                    <w:t>标准名称</w:t>
                  </w:r>
                </w:p>
              </w:tc>
              <w:tc>
                <w:tcPr>
                  <w:tcW w:w="1404" w:type="dxa"/>
                  <w:noWrap w:val="0"/>
                  <w:vAlign w:val="center"/>
                </w:tcPr>
                <w:p>
                  <w:pPr>
                    <w:pStyle w:val="16"/>
                    <w:bidi w:val="0"/>
                    <w:jc w:val="center"/>
                    <w:rPr>
                      <w:rFonts w:hint="default"/>
                      <w:b/>
                      <w:bCs/>
                      <w:lang w:val="en-US" w:eastAsia="zh-CN"/>
                    </w:rPr>
                  </w:pPr>
                  <w:r>
                    <w:rPr>
                      <w:rFonts w:hint="default"/>
                      <w:b/>
                      <w:bCs/>
                      <w:lang w:val="en-US"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65" w:type="dxa"/>
                  <w:noWrap w:val="0"/>
                  <w:vAlign w:val="center"/>
                </w:tcPr>
                <w:p>
                  <w:pPr>
                    <w:pStyle w:val="16"/>
                    <w:bidi w:val="0"/>
                    <w:jc w:val="center"/>
                    <w:rPr>
                      <w:rFonts w:hint="default"/>
                      <w:lang w:val="en-US" w:eastAsia="zh-CN"/>
                    </w:rPr>
                  </w:pPr>
                  <w:r>
                    <w:rPr>
                      <w:rFonts w:hint="eastAsia"/>
                      <w:lang w:val="en-US" w:eastAsia="zh-CN"/>
                    </w:rPr>
                    <w:t>无组织废气</w:t>
                  </w:r>
                </w:p>
              </w:tc>
              <w:tc>
                <w:tcPr>
                  <w:tcW w:w="1151" w:type="dxa"/>
                  <w:noWrap w:val="0"/>
                  <w:vAlign w:val="center"/>
                </w:tcPr>
                <w:p>
                  <w:pPr>
                    <w:pStyle w:val="16"/>
                    <w:bidi w:val="0"/>
                    <w:jc w:val="center"/>
                    <w:rPr>
                      <w:rFonts w:hint="default"/>
                      <w:lang w:val="en-US" w:eastAsia="zh-CN"/>
                    </w:rPr>
                  </w:pPr>
                  <w:r>
                    <w:rPr>
                      <w:rFonts w:hint="eastAsia"/>
                      <w:lang w:val="en-US" w:eastAsia="zh-CN"/>
                    </w:rPr>
                    <w:t>颗粒物</w:t>
                  </w:r>
                </w:p>
              </w:tc>
              <w:tc>
                <w:tcPr>
                  <w:tcW w:w="1658" w:type="dxa"/>
                  <w:noWrap w:val="0"/>
                  <w:vAlign w:val="center"/>
                </w:tcPr>
                <w:p>
                  <w:pPr>
                    <w:pStyle w:val="16"/>
                    <w:bidi w:val="0"/>
                    <w:jc w:val="center"/>
                    <w:rPr>
                      <w:rFonts w:hint="default"/>
                      <w:lang w:val="en-US" w:eastAsia="zh-CN"/>
                    </w:rPr>
                  </w:pPr>
                  <w:r>
                    <w:rPr>
                      <w:rFonts w:hint="default"/>
                      <w:lang w:val="en-US" w:eastAsia="zh-CN"/>
                    </w:rPr>
                    <w:t>GB/T 15432-1995</w:t>
                  </w:r>
                </w:p>
              </w:tc>
              <w:tc>
                <w:tcPr>
                  <w:tcW w:w="3296" w:type="dxa"/>
                  <w:noWrap w:val="0"/>
                  <w:vAlign w:val="center"/>
                </w:tcPr>
                <w:p>
                  <w:pPr>
                    <w:pStyle w:val="16"/>
                    <w:bidi w:val="0"/>
                    <w:jc w:val="center"/>
                    <w:rPr>
                      <w:rFonts w:hint="default"/>
                      <w:lang w:val="en-US" w:eastAsia="zh-CN"/>
                    </w:rPr>
                  </w:pPr>
                  <w:r>
                    <w:rPr>
                      <w:rFonts w:hint="default"/>
                      <w:lang w:val="en-US" w:eastAsia="zh-CN"/>
                    </w:rPr>
                    <w:t>环境空气 总悬浮颗粒物的测定 重量法</w:t>
                  </w:r>
                </w:p>
              </w:tc>
              <w:tc>
                <w:tcPr>
                  <w:tcW w:w="1404" w:type="dxa"/>
                  <w:noWrap w:val="0"/>
                  <w:vAlign w:val="center"/>
                </w:tcPr>
                <w:p>
                  <w:pPr>
                    <w:pStyle w:val="16"/>
                    <w:bidi w:val="0"/>
                    <w:jc w:val="center"/>
                    <w:rPr>
                      <w:rFonts w:hint="default"/>
                      <w:lang w:val="en-US" w:eastAsia="zh-CN"/>
                    </w:rPr>
                  </w:pPr>
                  <w:r>
                    <w:rPr>
                      <w:rFonts w:hint="eastAsia"/>
                      <w:lang w:val="en-US" w:eastAsia="zh-CN"/>
                    </w:rPr>
                    <w:t>0.001mg/</w:t>
                  </w:r>
                  <w:r>
                    <w:rPr>
                      <w:rFonts w:hint="default"/>
                      <w:lang w:val="en-US" w:eastAsia="zh-CN"/>
                    </w:rPr>
                    <w:t>m</w:t>
                  </w:r>
                  <w:r>
                    <w:rPr>
                      <w:rFonts w:hint="default"/>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465" w:type="dxa"/>
                  <w:vAlign w:val="center"/>
                </w:tcPr>
                <w:p>
                  <w:pPr>
                    <w:pStyle w:val="16"/>
                    <w:bidi w:val="0"/>
                    <w:jc w:val="center"/>
                    <w:rPr>
                      <w:rFonts w:hint="default"/>
                      <w:lang w:val="en-US" w:eastAsia="zh-CN"/>
                    </w:rPr>
                  </w:pPr>
                  <w:r>
                    <w:rPr>
                      <w:rFonts w:hint="default"/>
                      <w:lang w:val="en-US" w:eastAsia="zh-CN"/>
                    </w:rPr>
                    <w:t>声环境</w:t>
                  </w:r>
                </w:p>
              </w:tc>
              <w:tc>
                <w:tcPr>
                  <w:tcW w:w="1151" w:type="dxa"/>
                  <w:vAlign w:val="center"/>
                </w:tcPr>
                <w:p>
                  <w:pPr>
                    <w:pStyle w:val="16"/>
                    <w:bidi w:val="0"/>
                    <w:jc w:val="center"/>
                    <w:rPr>
                      <w:rFonts w:hint="default"/>
                      <w:lang w:val="en-US" w:eastAsia="zh-CN"/>
                    </w:rPr>
                  </w:pPr>
                  <w:r>
                    <w:rPr>
                      <w:rFonts w:hint="eastAsia"/>
                      <w:lang w:val="en-US" w:eastAsia="zh-CN"/>
                    </w:rPr>
                    <w:t>噪声</w:t>
                  </w:r>
                </w:p>
              </w:tc>
              <w:tc>
                <w:tcPr>
                  <w:tcW w:w="1658" w:type="dxa"/>
                  <w:vAlign w:val="center"/>
                </w:tcPr>
                <w:p>
                  <w:pPr>
                    <w:pStyle w:val="16"/>
                    <w:bidi w:val="0"/>
                    <w:jc w:val="center"/>
                    <w:rPr>
                      <w:rFonts w:hint="default"/>
                      <w:lang w:val="en-US" w:eastAsia="zh-CN"/>
                    </w:rPr>
                  </w:pPr>
                  <w:r>
                    <w:rPr>
                      <w:rFonts w:hint="default"/>
                      <w:lang w:val="en-US" w:eastAsia="zh-CN"/>
                    </w:rPr>
                    <w:t>GB 12348-2008</w:t>
                  </w:r>
                </w:p>
              </w:tc>
              <w:tc>
                <w:tcPr>
                  <w:tcW w:w="3296" w:type="dxa"/>
                  <w:vAlign w:val="center"/>
                </w:tcPr>
                <w:p>
                  <w:pPr>
                    <w:pStyle w:val="16"/>
                    <w:bidi w:val="0"/>
                    <w:jc w:val="center"/>
                    <w:rPr>
                      <w:rFonts w:hint="default"/>
                      <w:lang w:val="en-US" w:eastAsia="zh-CN"/>
                    </w:rPr>
                  </w:pPr>
                  <w:r>
                    <w:rPr>
                      <w:rFonts w:hint="default"/>
                      <w:lang w:val="en-US" w:eastAsia="zh-CN"/>
                    </w:rPr>
                    <w:t>工业企业厂界环境噪声排放标准</w:t>
                  </w:r>
                </w:p>
              </w:tc>
              <w:tc>
                <w:tcPr>
                  <w:tcW w:w="1404" w:type="dxa"/>
                  <w:vAlign w:val="center"/>
                </w:tcPr>
                <w:p>
                  <w:pPr>
                    <w:pStyle w:val="16"/>
                    <w:bidi w:val="0"/>
                    <w:jc w:val="center"/>
                    <w:rPr>
                      <w:rFonts w:hint="default"/>
                      <w:lang w:val="en-US" w:eastAsia="zh-CN"/>
                    </w:rPr>
                  </w:pPr>
                  <w:r>
                    <w:rPr>
                      <w:rFonts w:hint="default"/>
                      <w:lang w:val="en-US" w:eastAsia="zh-CN"/>
                    </w:rPr>
                    <w:t>—</w:t>
                  </w:r>
                </w:p>
              </w:tc>
            </w:tr>
          </w:tbl>
          <w:p>
            <w:pPr>
              <w:pStyle w:val="15"/>
              <w:bidi w:val="0"/>
              <w:rPr>
                <w:rFonts w:hint="eastAsia"/>
                <w:b/>
                <w:bCs/>
                <w:lang w:val="en-US" w:eastAsia="zh-CN"/>
              </w:rPr>
            </w:pPr>
            <w:r>
              <w:rPr>
                <w:rFonts w:hint="eastAsia"/>
                <w:b/>
                <w:bCs/>
                <w:lang w:val="en-US" w:eastAsia="zh-CN"/>
              </w:rPr>
              <w:t>3、质量保证和质量控制</w:t>
            </w:r>
          </w:p>
          <w:p>
            <w:pPr>
              <w:pStyle w:val="15"/>
              <w:bidi w:val="0"/>
              <w:rPr>
                <w:rFonts w:hint="eastAsia"/>
                <w:lang w:val="en-US" w:eastAsia="zh-CN"/>
              </w:rPr>
            </w:pPr>
            <w:r>
              <w:rPr>
                <w:rFonts w:hint="eastAsia"/>
                <w:lang w:val="en-US" w:eastAsia="zh-CN"/>
              </w:rPr>
              <w:t>山东旭正检测技术有限公司对本次验收监测采样及样品分析均严格按照《环境空气监测质量保证手册》和《环境监测技术规范》等要求进行，实行全程序质量控制，具体要求如下：</w:t>
            </w:r>
          </w:p>
          <w:p>
            <w:pPr>
              <w:pStyle w:val="15"/>
              <w:bidi w:val="0"/>
              <w:rPr>
                <w:rFonts w:hint="eastAsia"/>
                <w:lang w:val="en-US" w:eastAsia="zh-CN"/>
              </w:rPr>
            </w:pPr>
            <w:r>
              <w:rPr>
                <w:rFonts w:hint="eastAsia"/>
                <w:lang w:val="en-US" w:eastAsia="zh-CN"/>
              </w:rPr>
              <w:t>1）生产处于正常运行状态，监测期间各污染治理措施运行基本正常；</w:t>
            </w:r>
          </w:p>
          <w:p>
            <w:pPr>
              <w:pStyle w:val="15"/>
              <w:bidi w:val="0"/>
              <w:rPr>
                <w:rFonts w:hint="default"/>
                <w:lang w:val="en-US" w:eastAsia="zh-CN"/>
              </w:rPr>
            </w:pPr>
            <w:r>
              <w:rPr>
                <w:rFonts w:hint="eastAsia"/>
                <w:lang w:val="en-US" w:eastAsia="zh-CN"/>
              </w:rPr>
              <w:t>2）合理布设监测点位，保证各监测点位布设的科学性和可比性；</w:t>
            </w:r>
          </w:p>
          <w:p>
            <w:pPr>
              <w:pStyle w:val="15"/>
              <w:bidi w:val="0"/>
              <w:rPr>
                <w:rFonts w:hint="default"/>
                <w:lang w:val="en-US" w:eastAsia="zh-CN"/>
              </w:rPr>
            </w:pPr>
            <w:r>
              <w:rPr>
                <w:rFonts w:hint="eastAsia"/>
                <w:lang w:val="en-US" w:eastAsia="zh-CN"/>
              </w:rPr>
              <w:t>3）所有参加本监测活动的监测人员全部经过上岗培训；</w:t>
            </w:r>
          </w:p>
          <w:p>
            <w:pPr>
              <w:pStyle w:val="15"/>
              <w:bidi w:val="0"/>
              <w:rPr>
                <w:rFonts w:hint="default"/>
                <w:lang w:val="en-US" w:eastAsia="zh-CN"/>
              </w:rPr>
            </w:pPr>
            <w:r>
              <w:rPr>
                <w:rFonts w:hint="eastAsia"/>
                <w:lang w:val="en-US" w:eastAsia="zh-CN"/>
              </w:rPr>
              <w:t>4）本监测活动所使用的监测仪器均经过有关国家法定计量检定机构检定。</w:t>
            </w:r>
          </w:p>
          <w:p>
            <w:pPr>
              <w:pStyle w:val="15"/>
              <w:bidi w:val="0"/>
              <w:rPr>
                <w:rFonts w:hint="default"/>
                <w:b/>
                <w:bCs/>
                <w:lang w:val="en-US" w:eastAsia="zh-CN"/>
              </w:rPr>
            </w:pPr>
            <w:r>
              <w:rPr>
                <w:rFonts w:hint="eastAsia"/>
                <w:b/>
                <w:bCs/>
                <w:lang w:val="en-US" w:eastAsia="zh-CN"/>
              </w:rPr>
              <w:t>4、噪声监测分析过程中的质量保证</w:t>
            </w:r>
          </w:p>
          <w:p>
            <w:pPr>
              <w:pStyle w:val="15"/>
              <w:bidi w:val="0"/>
              <w:rPr>
                <w:rFonts w:hint="eastAsia"/>
                <w:lang w:val="en-US" w:eastAsia="zh-CN"/>
              </w:rPr>
            </w:pPr>
            <w:r>
              <w:rPr>
                <w:rFonts w:hint="eastAsia"/>
                <w:lang w:val="en-US" w:eastAsia="zh-CN"/>
              </w:rPr>
              <w:t>厂界噪声监测按《工业企业厂界环境噪声排放标准》（GB12348-2008）执行。质量保证和质控按照国家环保部《环境监测技术规范》（噪声部分）进行。监测仪器在测量前后，仪器在测量现场要进行声学校准，其前后示值差不能大于0.5dB（A）。</w:t>
            </w:r>
          </w:p>
          <w:p>
            <w:pPr>
              <w:pStyle w:val="15"/>
              <w:bidi w:val="0"/>
              <w:rPr>
                <w:rFonts w:hint="eastAsia"/>
                <w:lang w:val="en-US" w:eastAsia="zh-CN"/>
              </w:rPr>
            </w:pPr>
            <w:r>
              <w:rPr>
                <w:rFonts w:hint="eastAsia"/>
                <w:lang w:val="en-US" w:eastAsia="zh-CN"/>
              </w:rPr>
              <w:t>噪声仪器校准情况见下表5.1-3。</w:t>
            </w:r>
          </w:p>
          <w:p>
            <w:pPr>
              <w:pStyle w:val="17"/>
              <w:bidi w:val="0"/>
              <w:rPr>
                <w:rFonts w:hint="eastAsia"/>
                <w:lang w:val="en-US" w:eastAsia="zh-CN"/>
              </w:rPr>
            </w:pPr>
            <w:r>
              <w:rPr>
                <w:rFonts w:hint="eastAsia"/>
                <w:lang w:val="en-US" w:eastAsia="zh-CN"/>
              </w:rPr>
              <w:t>表5.1-3噪声仪器校准记录一览表</w:t>
            </w:r>
          </w:p>
          <w:tbl>
            <w:tblPr>
              <w:tblStyle w:val="11"/>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1250"/>
              <w:gridCol w:w="2216"/>
              <w:gridCol w:w="1400"/>
              <w:gridCol w:w="1417"/>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93" w:type="dxa"/>
                  <w:vAlign w:val="center"/>
                </w:tcPr>
                <w:p>
                  <w:pPr>
                    <w:pStyle w:val="16"/>
                    <w:bidi w:val="0"/>
                    <w:jc w:val="center"/>
                    <w:rPr>
                      <w:rFonts w:hint="default"/>
                      <w:lang w:val="en-US" w:eastAsia="zh-CN"/>
                    </w:rPr>
                  </w:pPr>
                  <w:r>
                    <w:rPr>
                      <w:rFonts w:hint="eastAsia"/>
                      <w:lang w:val="en-US" w:eastAsia="zh-CN"/>
                    </w:rPr>
                    <w:t>仪器名称</w:t>
                  </w:r>
                </w:p>
              </w:tc>
              <w:tc>
                <w:tcPr>
                  <w:tcW w:w="1250" w:type="dxa"/>
                  <w:vAlign w:val="center"/>
                </w:tcPr>
                <w:p>
                  <w:pPr>
                    <w:pStyle w:val="16"/>
                    <w:bidi w:val="0"/>
                    <w:jc w:val="center"/>
                    <w:rPr>
                      <w:rFonts w:hint="default"/>
                      <w:lang w:val="en-US" w:eastAsia="zh-CN"/>
                    </w:rPr>
                  </w:pPr>
                  <w:r>
                    <w:rPr>
                      <w:rFonts w:hint="eastAsia"/>
                      <w:lang w:val="en-US" w:eastAsia="zh-CN"/>
                    </w:rPr>
                    <w:t>监测项目</w:t>
                  </w:r>
                </w:p>
              </w:tc>
              <w:tc>
                <w:tcPr>
                  <w:tcW w:w="2216" w:type="dxa"/>
                  <w:vAlign w:val="center"/>
                </w:tcPr>
                <w:p>
                  <w:pPr>
                    <w:pStyle w:val="16"/>
                    <w:bidi w:val="0"/>
                    <w:jc w:val="center"/>
                    <w:rPr>
                      <w:rFonts w:hint="default"/>
                      <w:lang w:val="en-US" w:eastAsia="zh-CN"/>
                    </w:rPr>
                  </w:pPr>
                  <w:r>
                    <w:rPr>
                      <w:rFonts w:hint="eastAsia"/>
                      <w:lang w:val="en-US" w:eastAsia="zh-CN"/>
                    </w:rPr>
                    <w:t>校准日期</w:t>
                  </w:r>
                </w:p>
              </w:tc>
              <w:tc>
                <w:tcPr>
                  <w:tcW w:w="1400" w:type="dxa"/>
                  <w:vAlign w:val="center"/>
                </w:tcPr>
                <w:p>
                  <w:pPr>
                    <w:pStyle w:val="16"/>
                    <w:bidi w:val="0"/>
                    <w:jc w:val="center"/>
                    <w:rPr>
                      <w:rFonts w:hint="default"/>
                      <w:lang w:val="en-US" w:eastAsia="zh-CN"/>
                    </w:rPr>
                  </w:pPr>
                  <w:r>
                    <w:rPr>
                      <w:rFonts w:hint="eastAsia"/>
                      <w:lang w:val="en-US" w:eastAsia="zh-CN"/>
                    </w:rPr>
                    <w:t>测量前校正</w:t>
                  </w:r>
                </w:p>
              </w:tc>
              <w:tc>
                <w:tcPr>
                  <w:tcW w:w="1417" w:type="dxa"/>
                  <w:vAlign w:val="center"/>
                </w:tcPr>
                <w:p>
                  <w:pPr>
                    <w:pStyle w:val="16"/>
                    <w:bidi w:val="0"/>
                    <w:jc w:val="center"/>
                    <w:rPr>
                      <w:rFonts w:hint="default"/>
                      <w:lang w:val="en-US" w:eastAsia="zh-CN"/>
                    </w:rPr>
                  </w:pPr>
                  <w:r>
                    <w:rPr>
                      <w:rFonts w:hint="eastAsia"/>
                      <w:lang w:val="en-US" w:eastAsia="zh-CN"/>
                    </w:rPr>
                    <w:t>测量后校正</w:t>
                  </w:r>
                </w:p>
              </w:tc>
              <w:tc>
                <w:tcPr>
                  <w:tcW w:w="1242" w:type="dxa"/>
                  <w:vAlign w:val="center"/>
                </w:tcPr>
                <w:p>
                  <w:pPr>
                    <w:pStyle w:val="16"/>
                    <w:bidi w:val="0"/>
                    <w:jc w:val="center"/>
                    <w:rPr>
                      <w:rFonts w:hint="default"/>
                      <w:lang w:val="en-US" w:eastAsia="zh-CN"/>
                    </w:rPr>
                  </w:pPr>
                  <w:r>
                    <w:rPr>
                      <w:rFonts w:hint="eastAsia"/>
                      <w:lang w:val="en-US"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93" w:type="dxa"/>
                  <w:vMerge w:val="restart"/>
                  <w:vAlign w:val="center"/>
                </w:tcPr>
                <w:p>
                  <w:pPr>
                    <w:pStyle w:val="16"/>
                    <w:bidi w:val="0"/>
                    <w:jc w:val="center"/>
                    <w:rPr>
                      <w:rFonts w:hint="default"/>
                      <w:lang w:val="en-US" w:eastAsia="zh-CN"/>
                    </w:rPr>
                  </w:pPr>
                  <w:r>
                    <w:rPr>
                      <w:rFonts w:hint="eastAsia"/>
                      <w:lang w:val="en-US" w:eastAsia="zh-CN"/>
                    </w:rPr>
                    <w:t>AWA6228+型声校准器</w:t>
                  </w:r>
                </w:p>
              </w:tc>
              <w:tc>
                <w:tcPr>
                  <w:tcW w:w="1250" w:type="dxa"/>
                  <w:vMerge w:val="restart"/>
                  <w:vAlign w:val="center"/>
                </w:tcPr>
                <w:p>
                  <w:pPr>
                    <w:pStyle w:val="16"/>
                    <w:bidi w:val="0"/>
                    <w:jc w:val="center"/>
                    <w:rPr>
                      <w:rFonts w:hint="default"/>
                      <w:lang w:val="en-US" w:eastAsia="zh-CN"/>
                    </w:rPr>
                  </w:pPr>
                  <w:r>
                    <w:rPr>
                      <w:rFonts w:hint="eastAsia"/>
                      <w:lang w:val="en-US" w:eastAsia="zh-CN"/>
                    </w:rPr>
                    <w:t>厂界噪声</w:t>
                  </w:r>
                </w:p>
              </w:tc>
              <w:tc>
                <w:tcPr>
                  <w:tcW w:w="2216" w:type="dxa"/>
                  <w:vAlign w:val="center"/>
                </w:tcPr>
                <w:p>
                  <w:pPr>
                    <w:pStyle w:val="16"/>
                    <w:bidi w:val="0"/>
                    <w:jc w:val="center"/>
                    <w:rPr>
                      <w:rFonts w:hint="default"/>
                      <w:lang w:val="en-US" w:eastAsia="zh-CN"/>
                    </w:rPr>
                  </w:pPr>
                  <w:r>
                    <w:rPr>
                      <w:rFonts w:hint="eastAsia"/>
                      <w:lang w:val="en-US" w:eastAsia="zh-CN"/>
                    </w:rPr>
                    <w:t>2019.5.18昼间</w:t>
                  </w:r>
                </w:p>
              </w:tc>
              <w:tc>
                <w:tcPr>
                  <w:tcW w:w="1400" w:type="dxa"/>
                  <w:vAlign w:val="center"/>
                </w:tcPr>
                <w:p>
                  <w:pPr>
                    <w:pStyle w:val="16"/>
                    <w:bidi w:val="0"/>
                    <w:jc w:val="center"/>
                    <w:rPr>
                      <w:rFonts w:hint="default"/>
                      <w:lang w:val="en-US" w:eastAsia="zh-CN"/>
                    </w:rPr>
                  </w:pPr>
                  <w:r>
                    <w:rPr>
                      <w:rFonts w:hint="eastAsia"/>
                      <w:lang w:val="en-US" w:eastAsia="zh-CN"/>
                    </w:rPr>
                    <w:t>93.6</w:t>
                  </w:r>
                </w:p>
              </w:tc>
              <w:tc>
                <w:tcPr>
                  <w:tcW w:w="1417" w:type="dxa"/>
                  <w:vAlign w:val="center"/>
                </w:tcPr>
                <w:p>
                  <w:pPr>
                    <w:pStyle w:val="16"/>
                    <w:bidi w:val="0"/>
                    <w:jc w:val="center"/>
                    <w:rPr>
                      <w:rFonts w:hint="default"/>
                      <w:lang w:val="en-US" w:eastAsia="zh-CN"/>
                    </w:rPr>
                  </w:pPr>
                  <w:r>
                    <w:rPr>
                      <w:rFonts w:hint="eastAsia"/>
                      <w:lang w:val="en-US" w:eastAsia="zh-CN"/>
                    </w:rPr>
                    <w:t>93.8</w:t>
                  </w:r>
                </w:p>
              </w:tc>
              <w:tc>
                <w:tcPr>
                  <w:tcW w:w="1242" w:type="dxa"/>
                  <w:vAlign w:val="center"/>
                </w:tcPr>
                <w:p>
                  <w:pPr>
                    <w:pStyle w:val="16"/>
                    <w:bidi w:val="0"/>
                    <w:jc w:val="center"/>
                    <w:rPr>
                      <w:rFonts w:hint="default"/>
                      <w:lang w:val="en-US" w:eastAsia="zh-CN"/>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93" w:type="dxa"/>
                  <w:vMerge w:val="continue"/>
                  <w:vAlign w:val="center"/>
                </w:tcPr>
                <w:p>
                  <w:pPr>
                    <w:pStyle w:val="16"/>
                    <w:bidi w:val="0"/>
                    <w:jc w:val="center"/>
                    <w:rPr>
                      <w:rFonts w:hint="default"/>
                      <w:lang w:val="en-US" w:eastAsia="zh-CN"/>
                    </w:rPr>
                  </w:pPr>
                </w:p>
              </w:tc>
              <w:tc>
                <w:tcPr>
                  <w:tcW w:w="1250" w:type="dxa"/>
                  <w:vMerge w:val="continue"/>
                  <w:vAlign w:val="center"/>
                </w:tcPr>
                <w:p>
                  <w:pPr>
                    <w:pStyle w:val="16"/>
                    <w:bidi w:val="0"/>
                    <w:jc w:val="center"/>
                    <w:rPr>
                      <w:rFonts w:hint="default"/>
                      <w:lang w:val="en-US" w:eastAsia="zh-CN"/>
                    </w:rPr>
                  </w:pPr>
                </w:p>
              </w:tc>
              <w:tc>
                <w:tcPr>
                  <w:tcW w:w="2216" w:type="dxa"/>
                  <w:vAlign w:val="center"/>
                </w:tcPr>
                <w:p>
                  <w:pPr>
                    <w:pStyle w:val="16"/>
                    <w:bidi w:val="0"/>
                    <w:jc w:val="center"/>
                    <w:rPr>
                      <w:rFonts w:hint="default"/>
                      <w:lang w:val="en-US" w:eastAsia="zh-CN"/>
                    </w:rPr>
                  </w:pPr>
                  <w:r>
                    <w:rPr>
                      <w:rFonts w:hint="eastAsia"/>
                      <w:lang w:val="en-US" w:eastAsia="zh-CN"/>
                    </w:rPr>
                    <w:t>2019.5.18夜间</w:t>
                  </w:r>
                </w:p>
              </w:tc>
              <w:tc>
                <w:tcPr>
                  <w:tcW w:w="1400" w:type="dxa"/>
                  <w:vAlign w:val="center"/>
                </w:tcPr>
                <w:p>
                  <w:pPr>
                    <w:pStyle w:val="16"/>
                    <w:bidi w:val="0"/>
                    <w:jc w:val="center"/>
                    <w:rPr>
                      <w:rFonts w:hint="default"/>
                      <w:lang w:val="en-US" w:eastAsia="zh-CN"/>
                    </w:rPr>
                  </w:pPr>
                  <w:r>
                    <w:rPr>
                      <w:rFonts w:hint="eastAsia"/>
                      <w:lang w:val="en-US" w:eastAsia="zh-CN"/>
                    </w:rPr>
                    <w:t>93.7</w:t>
                  </w:r>
                </w:p>
              </w:tc>
              <w:tc>
                <w:tcPr>
                  <w:tcW w:w="1417" w:type="dxa"/>
                  <w:vAlign w:val="center"/>
                </w:tcPr>
                <w:p>
                  <w:pPr>
                    <w:pStyle w:val="16"/>
                    <w:bidi w:val="0"/>
                    <w:jc w:val="center"/>
                    <w:rPr>
                      <w:rFonts w:hint="default"/>
                      <w:lang w:val="en-US" w:eastAsia="zh-CN"/>
                    </w:rPr>
                  </w:pPr>
                  <w:r>
                    <w:rPr>
                      <w:rFonts w:hint="eastAsia"/>
                      <w:lang w:val="en-US" w:eastAsia="zh-CN"/>
                    </w:rPr>
                    <w:t>93.7</w:t>
                  </w:r>
                </w:p>
              </w:tc>
              <w:tc>
                <w:tcPr>
                  <w:tcW w:w="1242" w:type="dxa"/>
                  <w:vAlign w:val="center"/>
                </w:tcPr>
                <w:p>
                  <w:pPr>
                    <w:pStyle w:val="16"/>
                    <w:bidi w:val="0"/>
                    <w:jc w:val="center"/>
                    <w:rPr>
                      <w:rFonts w:hint="default"/>
                      <w:lang w:val="en-US" w:eastAsia="zh-CN"/>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93" w:type="dxa"/>
                  <w:vMerge w:val="continue"/>
                  <w:vAlign w:val="center"/>
                </w:tcPr>
                <w:p>
                  <w:pPr>
                    <w:pStyle w:val="16"/>
                    <w:bidi w:val="0"/>
                    <w:jc w:val="center"/>
                    <w:rPr>
                      <w:rFonts w:hint="default"/>
                      <w:lang w:val="en-US" w:eastAsia="zh-CN"/>
                    </w:rPr>
                  </w:pPr>
                </w:p>
              </w:tc>
              <w:tc>
                <w:tcPr>
                  <w:tcW w:w="1250" w:type="dxa"/>
                  <w:vMerge w:val="continue"/>
                  <w:vAlign w:val="center"/>
                </w:tcPr>
                <w:p>
                  <w:pPr>
                    <w:pStyle w:val="16"/>
                    <w:bidi w:val="0"/>
                    <w:jc w:val="center"/>
                    <w:rPr>
                      <w:rFonts w:hint="default"/>
                      <w:lang w:val="en-US" w:eastAsia="zh-CN"/>
                    </w:rPr>
                  </w:pPr>
                </w:p>
              </w:tc>
              <w:tc>
                <w:tcPr>
                  <w:tcW w:w="2216" w:type="dxa"/>
                  <w:vAlign w:val="center"/>
                </w:tcPr>
                <w:p>
                  <w:pPr>
                    <w:pStyle w:val="16"/>
                    <w:bidi w:val="0"/>
                    <w:jc w:val="center"/>
                    <w:rPr>
                      <w:rFonts w:hint="default"/>
                      <w:lang w:val="en-US" w:eastAsia="zh-CN"/>
                    </w:rPr>
                  </w:pPr>
                  <w:r>
                    <w:rPr>
                      <w:rFonts w:hint="eastAsia"/>
                      <w:lang w:val="en-US" w:eastAsia="zh-CN"/>
                    </w:rPr>
                    <w:t>2019.5.19昼间</w:t>
                  </w:r>
                </w:p>
              </w:tc>
              <w:tc>
                <w:tcPr>
                  <w:tcW w:w="1400" w:type="dxa"/>
                  <w:vAlign w:val="center"/>
                </w:tcPr>
                <w:p>
                  <w:pPr>
                    <w:pStyle w:val="16"/>
                    <w:bidi w:val="0"/>
                    <w:jc w:val="center"/>
                    <w:rPr>
                      <w:rFonts w:hint="default"/>
                      <w:lang w:val="en-US" w:eastAsia="zh-CN"/>
                    </w:rPr>
                  </w:pPr>
                  <w:r>
                    <w:rPr>
                      <w:rFonts w:hint="eastAsia"/>
                      <w:lang w:val="en-US" w:eastAsia="zh-CN"/>
                    </w:rPr>
                    <w:t>93.9</w:t>
                  </w:r>
                </w:p>
              </w:tc>
              <w:tc>
                <w:tcPr>
                  <w:tcW w:w="1417" w:type="dxa"/>
                  <w:vAlign w:val="center"/>
                </w:tcPr>
                <w:p>
                  <w:pPr>
                    <w:pStyle w:val="16"/>
                    <w:bidi w:val="0"/>
                    <w:jc w:val="center"/>
                    <w:rPr>
                      <w:rFonts w:hint="default"/>
                      <w:lang w:val="en-US" w:eastAsia="zh-CN"/>
                    </w:rPr>
                  </w:pPr>
                  <w:r>
                    <w:rPr>
                      <w:rFonts w:hint="eastAsia"/>
                      <w:lang w:val="en-US" w:eastAsia="zh-CN"/>
                    </w:rPr>
                    <w:t>93.8</w:t>
                  </w:r>
                </w:p>
              </w:tc>
              <w:tc>
                <w:tcPr>
                  <w:tcW w:w="1242" w:type="dxa"/>
                  <w:vAlign w:val="center"/>
                </w:tcPr>
                <w:p>
                  <w:pPr>
                    <w:pStyle w:val="16"/>
                    <w:bidi w:val="0"/>
                    <w:jc w:val="center"/>
                    <w:rPr>
                      <w:rFonts w:hint="default"/>
                      <w:lang w:val="en-US" w:eastAsia="zh-CN"/>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93" w:type="dxa"/>
                  <w:vMerge w:val="continue"/>
                  <w:vAlign w:val="center"/>
                </w:tcPr>
                <w:p>
                  <w:pPr>
                    <w:pStyle w:val="16"/>
                    <w:bidi w:val="0"/>
                    <w:jc w:val="center"/>
                    <w:rPr>
                      <w:rFonts w:hint="default"/>
                      <w:lang w:val="en-US" w:eastAsia="zh-CN"/>
                    </w:rPr>
                  </w:pPr>
                </w:p>
              </w:tc>
              <w:tc>
                <w:tcPr>
                  <w:tcW w:w="1250" w:type="dxa"/>
                  <w:vMerge w:val="continue"/>
                  <w:vAlign w:val="center"/>
                </w:tcPr>
                <w:p>
                  <w:pPr>
                    <w:pStyle w:val="16"/>
                    <w:bidi w:val="0"/>
                    <w:jc w:val="center"/>
                    <w:rPr>
                      <w:rFonts w:hint="default"/>
                      <w:lang w:val="en-US" w:eastAsia="zh-CN"/>
                    </w:rPr>
                  </w:pPr>
                </w:p>
              </w:tc>
              <w:tc>
                <w:tcPr>
                  <w:tcW w:w="2216" w:type="dxa"/>
                  <w:vAlign w:val="center"/>
                </w:tcPr>
                <w:p>
                  <w:pPr>
                    <w:pStyle w:val="16"/>
                    <w:bidi w:val="0"/>
                    <w:jc w:val="center"/>
                    <w:rPr>
                      <w:rFonts w:hint="default"/>
                      <w:lang w:val="en-US" w:eastAsia="zh-CN"/>
                    </w:rPr>
                  </w:pPr>
                  <w:r>
                    <w:rPr>
                      <w:rFonts w:hint="eastAsia"/>
                      <w:lang w:val="en-US" w:eastAsia="zh-CN"/>
                    </w:rPr>
                    <w:t>2019.5.19夜间</w:t>
                  </w:r>
                </w:p>
              </w:tc>
              <w:tc>
                <w:tcPr>
                  <w:tcW w:w="1400" w:type="dxa"/>
                  <w:vAlign w:val="center"/>
                </w:tcPr>
                <w:p>
                  <w:pPr>
                    <w:pStyle w:val="16"/>
                    <w:bidi w:val="0"/>
                    <w:jc w:val="center"/>
                    <w:rPr>
                      <w:rFonts w:hint="default"/>
                      <w:lang w:val="en-US" w:eastAsia="zh-CN"/>
                    </w:rPr>
                  </w:pPr>
                  <w:r>
                    <w:rPr>
                      <w:rFonts w:hint="eastAsia"/>
                      <w:lang w:val="en-US" w:eastAsia="zh-CN"/>
                    </w:rPr>
                    <w:t>93.7</w:t>
                  </w:r>
                </w:p>
              </w:tc>
              <w:tc>
                <w:tcPr>
                  <w:tcW w:w="1417" w:type="dxa"/>
                  <w:vAlign w:val="center"/>
                </w:tcPr>
                <w:p>
                  <w:pPr>
                    <w:pStyle w:val="16"/>
                    <w:bidi w:val="0"/>
                    <w:jc w:val="center"/>
                    <w:rPr>
                      <w:rFonts w:hint="default"/>
                      <w:lang w:val="en-US" w:eastAsia="zh-CN"/>
                    </w:rPr>
                  </w:pPr>
                  <w:r>
                    <w:rPr>
                      <w:rFonts w:hint="eastAsia"/>
                      <w:lang w:val="en-US" w:eastAsia="zh-CN"/>
                    </w:rPr>
                    <w:t>93.8</w:t>
                  </w:r>
                </w:p>
              </w:tc>
              <w:tc>
                <w:tcPr>
                  <w:tcW w:w="1242" w:type="dxa"/>
                  <w:vAlign w:val="center"/>
                </w:tcPr>
                <w:p>
                  <w:pPr>
                    <w:pStyle w:val="16"/>
                    <w:bidi w:val="0"/>
                    <w:jc w:val="center"/>
                    <w:rPr>
                      <w:rFonts w:hint="default"/>
                      <w:lang w:val="en-US" w:eastAsia="zh-CN"/>
                    </w:rPr>
                  </w:pPr>
                  <w:r>
                    <w:rPr>
                      <w:rFonts w:hint="eastAsia"/>
                      <w:lang w:val="en-US" w:eastAsia="zh-CN"/>
                    </w:rPr>
                    <w:t>合格</w:t>
                  </w:r>
                </w:p>
              </w:tc>
            </w:tr>
          </w:tbl>
          <w:p>
            <w:pPr>
              <w:pStyle w:val="17"/>
              <w:bidi w:val="0"/>
              <w:jc w:val="both"/>
              <w:rPr>
                <w:rFonts w:hint="default"/>
                <w:lang w:val="en-US" w:eastAsia="zh-CN"/>
              </w:rPr>
            </w:pPr>
          </w:p>
          <w:p>
            <w:pPr>
              <w:pStyle w:val="14"/>
              <w:bidi w:val="0"/>
              <w:rPr>
                <w:rFonts w:hint="default"/>
                <w:b/>
                <w:bCs/>
                <w:vertAlign w:val="baseline"/>
                <w:lang w:val="en-US" w:eastAsia="zh-CN"/>
              </w:rPr>
            </w:pPr>
          </w:p>
          <w:p>
            <w:pPr>
              <w:pStyle w:val="14"/>
              <w:bidi w:val="0"/>
              <w:rPr>
                <w:rFonts w:hint="default"/>
                <w:b/>
                <w:bCs/>
                <w:vertAlign w:val="baseline"/>
                <w:lang w:val="en-US" w:eastAsia="zh-CN"/>
              </w:rPr>
            </w:pPr>
          </w:p>
          <w:p>
            <w:pPr>
              <w:pStyle w:val="14"/>
              <w:bidi w:val="0"/>
              <w:rPr>
                <w:rFonts w:hint="default"/>
                <w:b/>
                <w:bCs/>
                <w:vertAlign w:val="baseline"/>
                <w:lang w:val="en-US" w:eastAsia="zh-CN"/>
              </w:rPr>
            </w:pPr>
          </w:p>
          <w:p>
            <w:pPr>
              <w:pStyle w:val="14"/>
              <w:bidi w:val="0"/>
              <w:rPr>
                <w:rFonts w:hint="default"/>
                <w:b/>
                <w:bCs/>
                <w:vertAlign w:val="baseline"/>
                <w:lang w:val="en-US" w:eastAsia="zh-CN"/>
              </w:rPr>
            </w:pPr>
          </w:p>
          <w:p>
            <w:pPr>
              <w:pStyle w:val="14"/>
              <w:bidi w:val="0"/>
              <w:rPr>
                <w:rFonts w:hint="default"/>
                <w:b/>
                <w:bCs/>
                <w:vertAlign w:val="baseline"/>
                <w:lang w:val="en-US" w:eastAsia="zh-CN"/>
              </w:rPr>
            </w:pPr>
          </w:p>
          <w:p>
            <w:pPr>
              <w:pStyle w:val="14"/>
              <w:bidi w:val="0"/>
              <w:rPr>
                <w:rFonts w:hint="default"/>
                <w:b/>
                <w:bCs/>
                <w:vertAlign w:val="baseline"/>
                <w:lang w:val="en-US" w:eastAsia="zh-CN"/>
              </w:rPr>
            </w:pPr>
          </w:p>
        </w:tc>
      </w:tr>
    </w:tbl>
    <w:p>
      <w:pPr>
        <w:pStyle w:val="14"/>
        <w:bidi w:val="0"/>
        <w:rPr>
          <w:rFonts w:hint="default"/>
          <w:b/>
          <w:bCs/>
          <w:lang w:val="en-US" w:eastAsia="zh-CN"/>
        </w:rPr>
      </w:pPr>
    </w:p>
    <w:p>
      <w:pPr>
        <w:pStyle w:val="3"/>
        <w:bidi w:val="0"/>
        <w:rPr>
          <w:rFonts w:hint="eastAsia"/>
          <w:lang w:val="en-US" w:eastAsia="zh-CN"/>
        </w:rPr>
      </w:pPr>
      <w:bookmarkStart w:id="8" w:name="_Toc25157"/>
      <w:r>
        <w:rPr>
          <w:rFonts w:hint="eastAsia"/>
          <w:lang w:val="en-US" w:eastAsia="zh-CN"/>
        </w:rPr>
        <w:t>表六：验收监测内容</w:t>
      </w:r>
      <w:bookmarkEnd w:id="8"/>
    </w:p>
    <w:tbl>
      <w:tblPr>
        <w:tblStyle w:val="11"/>
        <w:tblW w:w="9184" w:type="dxa"/>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4" w:type="dxa"/>
          </w:tcPr>
          <w:p>
            <w:pPr>
              <w:pStyle w:val="14"/>
              <w:bidi w:val="0"/>
              <w:rPr>
                <w:rFonts w:hint="default"/>
                <w:b/>
                <w:bCs/>
                <w:lang w:val="en-US" w:eastAsia="zh-CN"/>
              </w:rPr>
            </w:pPr>
            <w:r>
              <w:rPr>
                <w:rFonts w:hint="eastAsia"/>
                <w:b/>
                <w:bCs/>
                <w:lang w:val="en-US" w:eastAsia="zh-CN"/>
              </w:rPr>
              <w:t>一、废气</w:t>
            </w:r>
          </w:p>
          <w:p>
            <w:pPr>
              <w:pStyle w:val="15"/>
              <w:bidi w:val="0"/>
              <w:rPr>
                <w:rFonts w:hint="eastAsia"/>
                <w:lang w:val="en-US" w:eastAsia="zh-CN"/>
              </w:rPr>
            </w:pPr>
            <w:r>
              <w:rPr>
                <w:rFonts w:hint="eastAsia"/>
                <w:lang w:val="en-US" w:eastAsia="zh-CN"/>
              </w:rPr>
              <w:t>本项目废气为无组织废气，监测因子主要为颗粒物。监测点位、频次见下表6.1-1。</w:t>
            </w:r>
          </w:p>
          <w:p>
            <w:pPr>
              <w:pStyle w:val="17"/>
              <w:bidi w:val="0"/>
              <w:rPr>
                <w:rFonts w:hint="eastAsia"/>
                <w:lang w:val="en-US" w:eastAsia="zh-CN"/>
              </w:rPr>
            </w:pPr>
            <w:r>
              <w:rPr>
                <w:rFonts w:hint="eastAsia"/>
                <w:lang w:val="en-US" w:eastAsia="zh-CN"/>
              </w:rPr>
              <w:t>表6.1-1无组织废气监测内容一览表</w:t>
            </w:r>
          </w:p>
          <w:tbl>
            <w:tblPr>
              <w:tblStyle w:val="11"/>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2242"/>
              <w:gridCol w:w="2242"/>
              <w:gridCol w:w="2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2" w:type="dxa"/>
                  <w:vAlign w:val="center"/>
                </w:tcPr>
                <w:p>
                  <w:pPr>
                    <w:pStyle w:val="16"/>
                    <w:bidi w:val="0"/>
                    <w:jc w:val="center"/>
                    <w:rPr>
                      <w:rFonts w:hint="default"/>
                      <w:lang w:val="en-US" w:eastAsia="zh-CN"/>
                    </w:rPr>
                  </w:pPr>
                  <w:r>
                    <w:rPr>
                      <w:rFonts w:hint="eastAsia"/>
                      <w:lang w:val="en-US" w:eastAsia="zh-CN"/>
                    </w:rPr>
                    <w:t>序号</w:t>
                  </w:r>
                </w:p>
              </w:tc>
              <w:tc>
                <w:tcPr>
                  <w:tcW w:w="2242" w:type="dxa"/>
                  <w:vAlign w:val="center"/>
                </w:tcPr>
                <w:p>
                  <w:pPr>
                    <w:pStyle w:val="16"/>
                    <w:bidi w:val="0"/>
                    <w:jc w:val="center"/>
                    <w:rPr>
                      <w:rFonts w:hint="default"/>
                      <w:lang w:val="en-US" w:eastAsia="zh-CN"/>
                    </w:rPr>
                  </w:pPr>
                  <w:r>
                    <w:rPr>
                      <w:rFonts w:hint="eastAsia"/>
                      <w:lang w:val="en-US" w:eastAsia="zh-CN"/>
                    </w:rPr>
                    <w:t>监测点位</w:t>
                  </w:r>
                </w:p>
              </w:tc>
              <w:tc>
                <w:tcPr>
                  <w:tcW w:w="2242" w:type="dxa"/>
                  <w:vAlign w:val="center"/>
                </w:tcPr>
                <w:p>
                  <w:pPr>
                    <w:pStyle w:val="16"/>
                    <w:bidi w:val="0"/>
                    <w:jc w:val="center"/>
                    <w:rPr>
                      <w:rFonts w:hint="default"/>
                      <w:lang w:val="en-US" w:eastAsia="zh-CN"/>
                    </w:rPr>
                  </w:pPr>
                  <w:r>
                    <w:rPr>
                      <w:rFonts w:hint="eastAsia"/>
                      <w:lang w:val="en-US" w:eastAsia="zh-CN"/>
                    </w:rPr>
                    <w:t>监测内容</w:t>
                  </w:r>
                </w:p>
              </w:tc>
              <w:tc>
                <w:tcPr>
                  <w:tcW w:w="2242" w:type="dxa"/>
                  <w:vAlign w:val="center"/>
                </w:tcPr>
                <w:p>
                  <w:pPr>
                    <w:pStyle w:val="16"/>
                    <w:bidi w:val="0"/>
                    <w:jc w:val="center"/>
                    <w:rPr>
                      <w:rFonts w:hint="default"/>
                      <w:lang w:val="en-US" w:eastAsia="zh-CN"/>
                    </w:rPr>
                  </w:pPr>
                  <w:r>
                    <w:rPr>
                      <w:rFonts w:hint="eastAsia"/>
                      <w:lang w:val="en-US"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2" w:type="dxa"/>
                  <w:vAlign w:val="center"/>
                </w:tcPr>
                <w:p>
                  <w:pPr>
                    <w:pStyle w:val="16"/>
                    <w:bidi w:val="0"/>
                    <w:jc w:val="center"/>
                    <w:rPr>
                      <w:rFonts w:hint="default"/>
                      <w:lang w:val="en-US" w:eastAsia="zh-CN"/>
                    </w:rPr>
                  </w:pPr>
                  <w:r>
                    <w:rPr>
                      <w:rFonts w:hint="eastAsia"/>
                      <w:lang w:val="en-US" w:eastAsia="zh-CN"/>
                    </w:rPr>
                    <w:t>1</w:t>
                  </w:r>
                </w:p>
              </w:tc>
              <w:tc>
                <w:tcPr>
                  <w:tcW w:w="2242" w:type="dxa"/>
                  <w:vAlign w:val="center"/>
                </w:tcPr>
                <w:p>
                  <w:pPr>
                    <w:pStyle w:val="16"/>
                    <w:bidi w:val="0"/>
                    <w:jc w:val="center"/>
                    <w:rPr>
                      <w:rFonts w:hint="default"/>
                      <w:lang w:val="en-US" w:eastAsia="zh-CN"/>
                    </w:rPr>
                  </w:pPr>
                  <w:r>
                    <w:rPr>
                      <w:rFonts w:hint="eastAsia"/>
                      <w:lang w:val="en-US" w:eastAsia="zh-CN"/>
                    </w:rPr>
                    <w:t>厂界四周</w:t>
                  </w:r>
                </w:p>
              </w:tc>
              <w:tc>
                <w:tcPr>
                  <w:tcW w:w="2242" w:type="dxa"/>
                  <w:vAlign w:val="center"/>
                </w:tcPr>
                <w:p>
                  <w:pPr>
                    <w:pStyle w:val="16"/>
                    <w:bidi w:val="0"/>
                    <w:jc w:val="center"/>
                    <w:rPr>
                      <w:rFonts w:hint="default"/>
                      <w:lang w:val="en-US" w:eastAsia="zh-CN"/>
                    </w:rPr>
                  </w:pPr>
                  <w:r>
                    <w:rPr>
                      <w:rFonts w:hint="eastAsia"/>
                      <w:lang w:val="en-US" w:eastAsia="zh-CN"/>
                    </w:rPr>
                    <w:t>颗粒物</w:t>
                  </w:r>
                </w:p>
              </w:tc>
              <w:tc>
                <w:tcPr>
                  <w:tcW w:w="2242" w:type="dxa"/>
                  <w:vAlign w:val="center"/>
                </w:tcPr>
                <w:p>
                  <w:pPr>
                    <w:pStyle w:val="16"/>
                    <w:bidi w:val="0"/>
                    <w:jc w:val="center"/>
                    <w:rPr>
                      <w:rFonts w:hint="default"/>
                      <w:lang w:val="en-US" w:eastAsia="zh-CN"/>
                    </w:rPr>
                  </w:pPr>
                  <w:r>
                    <w:rPr>
                      <w:rFonts w:hint="eastAsia"/>
                      <w:lang w:val="en-US" w:eastAsia="zh-CN"/>
                    </w:rPr>
                    <w:t>3次/天，2天</w:t>
                  </w:r>
                </w:p>
              </w:tc>
            </w:tr>
          </w:tbl>
          <w:p>
            <w:pPr>
              <w:pStyle w:val="17"/>
              <w:bidi w:val="0"/>
              <w:jc w:val="center"/>
              <w:rPr>
                <w:rFonts w:hint="default"/>
                <w:lang w:val="en-US" w:eastAsia="zh-CN"/>
              </w:rPr>
            </w:pPr>
            <w:r>
              <w:rPr>
                <w:rFonts w:hint="default"/>
                <w:lang w:val="en-US" w:eastAsia="zh-CN"/>
              </w:rPr>
              <w:drawing>
                <wp:inline distT="0" distB="0" distL="114300" distR="114300">
                  <wp:extent cx="4391025" cy="4200525"/>
                  <wp:effectExtent l="0" t="0" r="9525" b="9525"/>
                  <wp:docPr id="6" name="图片 6" descr="155851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58513817(1)"/>
                          <pic:cNvPicPr>
                            <a:picLocks noChangeAspect="1"/>
                          </pic:cNvPicPr>
                        </pic:nvPicPr>
                        <pic:blipFill>
                          <a:blip r:embed="rId28"/>
                          <a:stretch>
                            <a:fillRect/>
                          </a:stretch>
                        </pic:blipFill>
                        <pic:spPr>
                          <a:xfrm>
                            <a:off x="0" y="0"/>
                            <a:ext cx="4391025" cy="4200525"/>
                          </a:xfrm>
                          <a:prstGeom prst="rect">
                            <a:avLst/>
                          </a:prstGeom>
                        </pic:spPr>
                      </pic:pic>
                    </a:graphicData>
                  </a:graphic>
                </wp:inline>
              </w:drawing>
            </w:r>
          </w:p>
          <w:p>
            <w:pPr>
              <w:pStyle w:val="17"/>
              <w:bidi w:val="0"/>
              <w:jc w:val="center"/>
              <w:rPr>
                <w:rFonts w:hint="eastAsia"/>
                <w:lang w:val="en-US" w:eastAsia="zh-CN"/>
              </w:rPr>
            </w:pPr>
            <w:r>
              <w:rPr>
                <w:rFonts w:hint="eastAsia"/>
                <w:lang w:val="en-US" w:eastAsia="zh-CN"/>
              </w:rPr>
              <w:t>图6：无组织废气监测点位示意图</w:t>
            </w:r>
          </w:p>
          <w:p>
            <w:pPr>
              <w:pStyle w:val="14"/>
              <w:bidi w:val="0"/>
              <w:rPr>
                <w:rFonts w:hint="default"/>
                <w:b/>
                <w:bCs/>
                <w:lang w:val="en-US" w:eastAsia="zh-CN"/>
              </w:rPr>
            </w:pPr>
            <w:r>
              <w:rPr>
                <w:rFonts w:hint="eastAsia"/>
                <w:b/>
                <w:bCs/>
                <w:lang w:val="en-US" w:eastAsia="zh-CN"/>
              </w:rPr>
              <w:t>二、废水</w:t>
            </w:r>
          </w:p>
          <w:p>
            <w:pPr>
              <w:pStyle w:val="15"/>
              <w:bidi w:val="0"/>
              <w:rPr>
                <w:rFonts w:hint="eastAsia"/>
                <w:lang w:val="en-US" w:eastAsia="zh-CN"/>
              </w:rPr>
            </w:pPr>
            <w:r>
              <w:rPr>
                <w:rFonts w:hint="eastAsia"/>
                <w:lang w:val="en-US" w:eastAsia="zh-CN"/>
              </w:rPr>
              <w:t>本项目无生产废水外排，生活污水排入旱厕，验收期间对废水产生及排放情况进行核实监测。</w:t>
            </w:r>
          </w:p>
          <w:p>
            <w:pPr>
              <w:pStyle w:val="14"/>
              <w:bidi w:val="0"/>
              <w:rPr>
                <w:rFonts w:hint="default"/>
                <w:b/>
                <w:bCs/>
                <w:lang w:val="en-US" w:eastAsia="zh-CN"/>
              </w:rPr>
            </w:pPr>
            <w:r>
              <w:rPr>
                <w:rFonts w:hint="eastAsia"/>
                <w:b/>
                <w:bCs/>
                <w:lang w:val="en-US" w:eastAsia="zh-CN"/>
              </w:rPr>
              <w:t>三、噪声</w:t>
            </w:r>
          </w:p>
          <w:p>
            <w:pPr>
              <w:pStyle w:val="15"/>
              <w:bidi w:val="0"/>
              <w:rPr>
                <w:rFonts w:hint="eastAsia"/>
                <w:lang w:val="en-US" w:eastAsia="zh-CN"/>
              </w:rPr>
            </w:pPr>
            <w:r>
              <w:rPr>
                <w:rFonts w:hint="eastAsia"/>
                <w:lang w:val="en-US" w:eastAsia="zh-CN"/>
              </w:rPr>
              <w:t>本项目噪声监测点位及频次见下表6.1-2。</w:t>
            </w:r>
          </w:p>
          <w:p>
            <w:pPr>
              <w:pStyle w:val="17"/>
              <w:bidi w:val="0"/>
              <w:rPr>
                <w:rFonts w:hint="eastAsia"/>
                <w:lang w:val="en-US" w:eastAsia="zh-CN"/>
              </w:rPr>
            </w:pPr>
            <w:r>
              <w:rPr>
                <w:rFonts w:hint="eastAsia"/>
                <w:lang w:val="en-US" w:eastAsia="zh-CN"/>
              </w:rPr>
              <w:t>表6.1-2噪声监测点位频次一览表</w:t>
            </w:r>
          </w:p>
          <w:tbl>
            <w:tblPr>
              <w:tblStyle w:val="11"/>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2"/>
              <w:gridCol w:w="2286"/>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92" w:type="dxa"/>
                </w:tcPr>
                <w:p>
                  <w:pPr>
                    <w:pStyle w:val="16"/>
                    <w:bidi w:val="0"/>
                    <w:rPr>
                      <w:rFonts w:hint="default"/>
                      <w:lang w:val="en-US" w:eastAsia="zh-CN"/>
                    </w:rPr>
                  </w:pPr>
                  <w:r>
                    <w:rPr>
                      <w:rFonts w:hint="eastAsia"/>
                      <w:lang w:val="en-US" w:eastAsia="zh-CN"/>
                    </w:rPr>
                    <w:t>监测点位</w:t>
                  </w:r>
                </w:p>
              </w:tc>
              <w:tc>
                <w:tcPr>
                  <w:tcW w:w="2286" w:type="dxa"/>
                </w:tcPr>
                <w:p>
                  <w:pPr>
                    <w:pStyle w:val="16"/>
                    <w:bidi w:val="0"/>
                    <w:rPr>
                      <w:rFonts w:hint="default"/>
                      <w:lang w:val="en-US" w:eastAsia="zh-CN"/>
                    </w:rPr>
                  </w:pPr>
                  <w:r>
                    <w:rPr>
                      <w:rFonts w:hint="eastAsia"/>
                      <w:lang w:val="en-US" w:eastAsia="zh-CN"/>
                    </w:rPr>
                    <w:t>监测项目</w:t>
                  </w:r>
                </w:p>
              </w:tc>
              <w:tc>
                <w:tcPr>
                  <w:tcW w:w="2990" w:type="dxa"/>
                </w:tcPr>
                <w:p>
                  <w:pPr>
                    <w:pStyle w:val="16"/>
                    <w:bidi w:val="0"/>
                    <w:rPr>
                      <w:rFonts w:hint="default"/>
                      <w:lang w:val="en-US" w:eastAsia="zh-CN"/>
                    </w:rPr>
                  </w:pPr>
                  <w:r>
                    <w:rPr>
                      <w:rFonts w:hint="eastAsia"/>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692" w:type="dxa"/>
                </w:tcPr>
                <w:p>
                  <w:pPr>
                    <w:pStyle w:val="16"/>
                    <w:bidi w:val="0"/>
                    <w:rPr>
                      <w:rFonts w:hint="default"/>
                      <w:lang w:val="en-US" w:eastAsia="zh-CN"/>
                    </w:rPr>
                  </w:pPr>
                  <w:r>
                    <w:rPr>
                      <w:rFonts w:hint="eastAsia"/>
                      <w:lang w:val="en-US" w:eastAsia="zh-CN"/>
                    </w:rPr>
                    <w:t>东、西、南、北厂界各设一个监测点</w:t>
                  </w:r>
                </w:p>
              </w:tc>
              <w:tc>
                <w:tcPr>
                  <w:tcW w:w="2286" w:type="dxa"/>
                </w:tcPr>
                <w:p>
                  <w:pPr>
                    <w:pStyle w:val="16"/>
                    <w:bidi w:val="0"/>
                    <w:rPr>
                      <w:rFonts w:hint="default"/>
                      <w:lang w:val="en-US" w:eastAsia="zh-CN"/>
                    </w:rPr>
                  </w:pPr>
                  <w:r>
                    <w:rPr>
                      <w:rFonts w:hint="eastAsia"/>
                      <w:lang w:val="en-US" w:eastAsia="zh-CN"/>
                    </w:rPr>
                    <w:t>噪声</w:t>
                  </w:r>
                </w:p>
              </w:tc>
              <w:tc>
                <w:tcPr>
                  <w:tcW w:w="2990" w:type="dxa"/>
                </w:tcPr>
                <w:p>
                  <w:pPr>
                    <w:pStyle w:val="16"/>
                    <w:bidi w:val="0"/>
                    <w:rPr>
                      <w:rFonts w:hint="default"/>
                      <w:lang w:val="en-US" w:eastAsia="zh-CN"/>
                    </w:rPr>
                  </w:pPr>
                  <w:r>
                    <w:rPr>
                      <w:rFonts w:hint="eastAsia"/>
                      <w:lang w:val="en-US" w:eastAsia="zh-CN"/>
                    </w:rPr>
                    <w:t>昼夜各1次/天，2天</w:t>
                  </w:r>
                </w:p>
              </w:tc>
            </w:tr>
          </w:tbl>
          <w:p>
            <w:pPr>
              <w:pStyle w:val="17"/>
              <w:bidi w:val="0"/>
              <w:jc w:val="center"/>
              <w:rPr>
                <w:rFonts w:hint="default"/>
                <w:lang w:val="en-US" w:eastAsia="zh-CN"/>
              </w:rPr>
            </w:pPr>
            <w:r>
              <w:rPr>
                <w:rFonts w:hint="default"/>
                <w:lang w:val="en-US" w:eastAsia="zh-CN"/>
              </w:rPr>
              <w:drawing>
                <wp:inline distT="0" distB="0" distL="114300" distR="114300">
                  <wp:extent cx="3876675" cy="2190750"/>
                  <wp:effectExtent l="0" t="0" r="9525" b="0"/>
                  <wp:docPr id="15" name="图片 15" descr="1558516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58516049(1)"/>
                          <pic:cNvPicPr>
                            <a:picLocks noChangeAspect="1"/>
                          </pic:cNvPicPr>
                        </pic:nvPicPr>
                        <pic:blipFill>
                          <a:blip r:embed="rId29"/>
                          <a:stretch>
                            <a:fillRect/>
                          </a:stretch>
                        </pic:blipFill>
                        <pic:spPr>
                          <a:xfrm>
                            <a:off x="0" y="0"/>
                            <a:ext cx="3876675" cy="2190750"/>
                          </a:xfrm>
                          <a:prstGeom prst="rect">
                            <a:avLst/>
                          </a:prstGeom>
                        </pic:spPr>
                      </pic:pic>
                    </a:graphicData>
                  </a:graphic>
                </wp:inline>
              </w:drawing>
            </w:r>
          </w:p>
          <w:p>
            <w:pPr>
              <w:pStyle w:val="17"/>
              <w:bidi w:val="0"/>
              <w:rPr>
                <w:rFonts w:hint="default"/>
                <w:lang w:val="en-US" w:eastAsia="zh-CN"/>
              </w:rPr>
            </w:pPr>
            <w:r>
              <w:rPr>
                <w:rFonts w:hint="eastAsia"/>
                <w:lang w:val="en-US" w:eastAsia="zh-CN"/>
              </w:rPr>
              <w:t>图7噪声监测点位图</w:t>
            </w:r>
          </w:p>
          <w:p>
            <w:pPr>
              <w:pStyle w:val="14"/>
              <w:bidi w:val="0"/>
              <w:rPr>
                <w:rFonts w:hint="default"/>
                <w:b/>
                <w:bCs/>
                <w:lang w:val="en-US" w:eastAsia="zh-CN"/>
              </w:rPr>
            </w:pPr>
            <w:r>
              <w:rPr>
                <w:rFonts w:hint="eastAsia"/>
                <w:b/>
                <w:bCs/>
                <w:lang w:val="en-US" w:eastAsia="zh-CN"/>
              </w:rPr>
              <w:t>四、固废</w:t>
            </w:r>
          </w:p>
          <w:p>
            <w:pPr>
              <w:pStyle w:val="15"/>
              <w:bidi w:val="0"/>
              <w:rPr>
                <w:rFonts w:hint="eastAsia"/>
                <w:lang w:val="en-US" w:eastAsia="zh-CN"/>
              </w:rPr>
            </w:pPr>
            <w:r>
              <w:rPr>
                <w:rFonts w:hint="eastAsia"/>
                <w:lang w:val="en-US" w:eastAsia="zh-CN"/>
              </w:rPr>
              <w:t>验收监测期间，对固体废物的产生及处理情况进行核实监测。</w:t>
            </w: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2"/>
              <w:jc w:val="both"/>
              <w:rPr>
                <w:rFonts w:hint="default"/>
                <w:lang w:val="en-US" w:eastAsia="zh-CN"/>
              </w:rPr>
            </w:pPr>
          </w:p>
        </w:tc>
      </w:tr>
    </w:tbl>
    <w:p>
      <w:pPr>
        <w:rPr>
          <w:rFonts w:hint="default"/>
          <w:lang w:val="en-US" w:eastAsia="zh-CN"/>
        </w:rPr>
      </w:pPr>
    </w:p>
    <w:p>
      <w:pPr>
        <w:pStyle w:val="3"/>
        <w:bidi w:val="0"/>
        <w:rPr>
          <w:rFonts w:hint="eastAsia"/>
          <w:lang w:val="en-US" w:eastAsia="zh-CN"/>
        </w:rPr>
      </w:pPr>
      <w:bookmarkStart w:id="9" w:name="_Toc22780"/>
      <w:r>
        <w:rPr>
          <w:rFonts w:hint="eastAsia"/>
          <w:lang w:val="en-US" w:eastAsia="zh-CN"/>
        </w:rPr>
        <w:t>表七：验收监测结果</w:t>
      </w:r>
      <w:bookmarkEnd w:id="9"/>
    </w:p>
    <w:tbl>
      <w:tblPr>
        <w:tblStyle w:val="11"/>
        <w:tblW w:w="9180" w:type="dxa"/>
        <w:tblInd w:w="-3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tcPr>
          <w:p>
            <w:pPr>
              <w:pStyle w:val="14"/>
              <w:bidi w:val="0"/>
              <w:rPr>
                <w:rFonts w:hint="eastAsia"/>
                <w:b/>
                <w:bCs/>
                <w:lang w:val="en-US" w:eastAsia="zh-CN"/>
              </w:rPr>
            </w:pPr>
            <w:r>
              <w:rPr>
                <w:rFonts w:hint="eastAsia"/>
                <w:b/>
                <w:bCs/>
                <w:lang w:val="en-US" w:eastAsia="zh-CN"/>
              </w:rPr>
              <w:t>验收监测期间生产工况记录</w:t>
            </w:r>
          </w:p>
          <w:p>
            <w:pPr>
              <w:pStyle w:val="15"/>
              <w:bidi w:val="0"/>
              <w:rPr>
                <w:rFonts w:hint="eastAsia"/>
                <w:lang w:val="en-US" w:eastAsia="zh-CN"/>
              </w:rPr>
            </w:pPr>
            <w:r>
              <w:rPr>
                <w:rFonts w:hint="eastAsia"/>
                <w:lang w:val="en-US" w:eastAsia="zh-CN"/>
              </w:rPr>
              <w:t>本项目验收期间生产工况记录见下表7.1-1。</w:t>
            </w:r>
          </w:p>
          <w:p>
            <w:pPr>
              <w:pStyle w:val="17"/>
              <w:bidi w:val="0"/>
              <w:rPr>
                <w:rFonts w:hint="eastAsia"/>
                <w:lang w:val="en-US" w:eastAsia="zh-CN"/>
              </w:rPr>
            </w:pPr>
            <w:r>
              <w:rPr>
                <w:rFonts w:hint="eastAsia"/>
                <w:lang w:val="en-US" w:eastAsia="zh-CN"/>
              </w:rPr>
              <w:t>表7.1-1项目生产工况</w:t>
            </w:r>
          </w:p>
          <w:tbl>
            <w:tblPr>
              <w:tblStyle w:val="11"/>
              <w:tblW w:w="89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793"/>
              <w:gridCol w:w="1793"/>
              <w:gridCol w:w="1793"/>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vAlign w:val="center"/>
                </w:tcPr>
                <w:p>
                  <w:pPr>
                    <w:pStyle w:val="16"/>
                    <w:bidi w:val="0"/>
                    <w:jc w:val="center"/>
                    <w:rPr>
                      <w:rFonts w:hint="eastAsia"/>
                      <w:lang w:val="en-US" w:eastAsia="zh-CN"/>
                    </w:rPr>
                  </w:pPr>
                  <w:r>
                    <w:rPr>
                      <w:rFonts w:hint="eastAsia"/>
                      <w:lang w:val="en-US" w:eastAsia="zh-CN"/>
                    </w:rPr>
                    <w:t>监测日期</w:t>
                  </w:r>
                </w:p>
              </w:tc>
              <w:tc>
                <w:tcPr>
                  <w:tcW w:w="1793" w:type="dxa"/>
                  <w:vAlign w:val="center"/>
                </w:tcPr>
                <w:p>
                  <w:pPr>
                    <w:pStyle w:val="16"/>
                    <w:bidi w:val="0"/>
                    <w:jc w:val="center"/>
                    <w:rPr>
                      <w:rFonts w:hint="eastAsia"/>
                      <w:lang w:val="en-US" w:eastAsia="zh-CN"/>
                    </w:rPr>
                  </w:pPr>
                  <w:r>
                    <w:rPr>
                      <w:rFonts w:hint="eastAsia"/>
                      <w:lang w:val="en-US" w:eastAsia="zh-CN"/>
                    </w:rPr>
                    <w:t>产品名称</w:t>
                  </w:r>
                </w:p>
              </w:tc>
              <w:tc>
                <w:tcPr>
                  <w:tcW w:w="1793" w:type="dxa"/>
                  <w:vAlign w:val="center"/>
                </w:tcPr>
                <w:p>
                  <w:pPr>
                    <w:pStyle w:val="16"/>
                    <w:bidi w:val="0"/>
                    <w:jc w:val="center"/>
                    <w:rPr>
                      <w:rFonts w:hint="eastAsia"/>
                      <w:lang w:val="en-US" w:eastAsia="zh-CN"/>
                    </w:rPr>
                  </w:pPr>
                  <w:r>
                    <w:rPr>
                      <w:rFonts w:hint="eastAsia"/>
                      <w:lang w:val="en-US" w:eastAsia="zh-CN"/>
                    </w:rPr>
                    <w:t>计划产量</w:t>
                  </w:r>
                </w:p>
              </w:tc>
              <w:tc>
                <w:tcPr>
                  <w:tcW w:w="1793" w:type="dxa"/>
                  <w:vAlign w:val="center"/>
                </w:tcPr>
                <w:p>
                  <w:pPr>
                    <w:pStyle w:val="16"/>
                    <w:bidi w:val="0"/>
                    <w:jc w:val="center"/>
                    <w:rPr>
                      <w:rFonts w:hint="eastAsia"/>
                      <w:lang w:val="en-US" w:eastAsia="zh-CN"/>
                    </w:rPr>
                  </w:pPr>
                  <w:r>
                    <w:rPr>
                      <w:rFonts w:hint="eastAsia"/>
                      <w:lang w:val="en-US" w:eastAsia="zh-CN"/>
                    </w:rPr>
                    <w:t>实际产量</w:t>
                  </w:r>
                </w:p>
              </w:tc>
              <w:tc>
                <w:tcPr>
                  <w:tcW w:w="1793" w:type="dxa"/>
                  <w:vAlign w:val="center"/>
                </w:tcPr>
                <w:p>
                  <w:pPr>
                    <w:pStyle w:val="16"/>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vAlign w:val="center"/>
                </w:tcPr>
                <w:p>
                  <w:pPr>
                    <w:pStyle w:val="16"/>
                    <w:bidi w:val="0"/>
                    <w:jc w:val="center"/>
                    <w:rPr>
                      <w:rFonts w:hint="default"/>
                      <w:lang w:val="en-US" w:eastAsia="zh-CN"/>
                    </w:rPr>
                  </w:pPr>
                  <w:r>
                    <w:rPr>
                      <w:rFonts w:hint="eastAsia"/>
                      <w:lang w:val="en-US" w:eastAsia="zh-CN"/>
                    </w:rPr>
                    <w:t>2019.5.18</w:t>
                  </w:r>
                </w:p>
              </w:tc>
              <w:tc>
                <w:tcPr>
                  <w:tcW w:w="1793" w:type="dxa"/>
                  <w:vAlign w:val="center"/>
                </w:tcPr>
                <w:p>
                  <w:pPr>
                    <w:pStyle w:val="16"/>
                    <w:bidi w:val="0"/>
                    <w:jc w:val="center"/>
                    <w:rPr>
                      <w:rFonts w:hint="eastAsia"/>
                      <w:lang w:val="en-US" w:eastAsia="zh-CN"/>
                    </w:rPr>
                  </w:pPr>
                  <w:r>
                    <w:rPr>
                      <w:rFonts w:hint="eastAsia"/>
                      <w:lang w:val="en-US" w:eastAsia="zh-CN"/>
                    </w:rPr>
                    <w:t>商品混凝土</w:t>
                  </w:r>
                </w:p>
              </w:tc>
              <w:tc>
                <w:tcPr>
                  <w:tcW w:w="1793" w:type="dxa"/>
                  <w:vAlign w:val="center"/>
                </w:tcPr>
                <w:p>
                  <w:pPr>
                    <w:pStyle w:val="16"/>
                    <w:bidi w:val="0"/>
                    <w:jc w:val="center"/>
                    <w:rPr>
                      <w:rFonts w:hint="eastAsia"/>
                      <w:lang w:val="en-US" w:eastAsia="zh-CN"/>
                    </w:rPr>
                  </w:pPr>
                  <w:r>
                    <w:rPr>
                      <w:rFonts w:hint="eastAsia"/>
                      <w:lang w:val="en-US" w:eastAsia="zh-CN"/>
                    </w:rPr>
                    <w:t>0.1万m³/d</w:t>
                  </w:r>
                </w:p>
              </w:tc>
              <w:tc>
                <w:tcPr>
                  <w:tcW w:w="1793" w:type="dxa"/>
                  <w:vAlign w:val="center"/>
                </w:tcPr>
                <w:p>
                  <w:pPr>
                    <w:pStyle w:val="16"/>
                    <w:bidi w:val="0"/>
                    <w:jc w:val="center"/>
                    <w:rPr>
                      <w:rFonts w:hint="eastAsia"/>
                      <w:lang w:val="en-US" w:eastAsia="zh-CN"/>
                    </w:rPr>
                  </w:pPr>
                  <w:r>
                    <w:rPr>
                      <w:rFonts w:hint="eastAsia"/>
                      <w:lang w:val="en-US" w:eastAsia="zh-CN"/>
                    </w:rPr>
                    <w:t>0.0783万m³/d</w:t>
                  </w:r>
                </w:p>
              </w:tc>
              <w:tc>
                <w:tcPr>
                  <w:tcW w:w="1793" w:type="dxa"/>
                  <w:vAlign w:val="center"/>
                </w:tcPr>
                <w:p>
                  <w:pPr>
                    <w:pStyle w:val="16"/>
                    <w:bidi w:val="0"/>
                    <w:jc w:val="center"/>
                    <w:rPr>
                      <w:rFonts w:hint="default"/>
                      <w:lang w:val="en-US" w:eastAsia="zh-CN"/>
                    </w:rPr>
                  </w:pPr>
                  <w:r>
                    <w:rPr>
                      <w:rFonts w:hint="eastAsia"/>
                      <w:lang w:val="en-US" w:eastAsia="zh-CN"/>
                    </w:rPr>
                    <w:t>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vAlign w:val="center"/>
                </w:tcPr>
                <w:p>
                  <w:pPr>
                    <w:pStyle w:val="16"/>
                    <w:bidi w:val="0"/>
                    <w:jc w:val="center"/>
                    <w:rPr>
                      <w:rFonts w:hint="default"/>
                      <w:lang w:val="en-US" w:eastAsia="zh-CN"/>
                    </w:rPr>
                  </w:pPr>
                  <w:r>
                    <w:rPr>
                      <w:rFonts w:hint="eastAsia"/>
                      <w:lang w:val="en-US" w:eastAsia="zh-CN"/>
                    </w:rPr>
                    <w:t>2019.5.19</w:t>
                  </w:r>
                </w:p>
              </w:tc>
              <w:tc>
                <w:tcPr>
                  <w:tcW w:w="1793" w:type="dxa"/>
                  <w:vAlign w:val="center"/>
                </w:tcPr>
                <w:p>
                  <w:pPr>
                    <w:pStyle w:val="16"/>
                    <w:bidi w:val="0"/>
                    <w:jc w:val="center"/>
                    <w:rPr>
                      <w:rFonts w:hint="eastAsia"/>
                      <w:lang w:val="en-US" w:eastAsia="zh-CN"/>
                    </w:rPr>
                  </w:pPr>
                  <w:r>
                    <w:rPr>
                      <w:rFonts w:hint="eastAsia"/>
                      <w:lang w:val="en-US" w:eastAsia="zh-CN"/>
                    </w:rPr>
                    <w:t>商品混凝土</w:t>
                  </w:r>
                </w:p>
              </w:tc>
              <w:tc>
                <w:tcPr>
                  <w:tcW w:w="1793" w:type="dxa"/>
                  <w:vAlign w:val="center"/>
                </w:tcPr>
                <w:p>
                  <w:pPr>
                    <w:pStyle w:val="16"/>
                    <w:bidi w:val="0"/>
                    <w:jc w:val="center"/>
                    <w:rPr>
                      <w:rFonts w:hint="eastAsia"/>
                      <w:lang w:val="en-US" w:eastAsia="zh-CN"/>
                    </w:rPr>
                  </w:pPr>
                  <w:r>
                    <w:rPr>
                      <w:rFonts w:hint="eastAsia"/>
                      <w:lang w:val="en-US" w:eastAsia="zh-CN"/>
                    </w:rPr>
                    <w:t>0.1万m³/d</w:t>
                  </w:r>
                </w:p>
              </w:tc>
              <w:tc>
                <w:tcPr>
                  <w:tcW w:w="1793" w:type="dxa"/>
                  <w:vAlign w:val="center"/>
                </w:tcPr>
                <w:p>
                  <w:pPr>
                    <w:pStyle w:val="16"/>
                    <w:bidi w:val="0"/>
                    <w:jc w:val="center"/>
                    <w:rPr>
                      <w:rFonts w:hint="eastAsia"/>
                      <w:lang w:val="en-US" w:eastAsia="zh-CN"/>
                    </w:rPr>
                  </w:pPr>
                  <w:r>
                    <w:rPr>
                      <w:rFonts w:hint="eastAsia"/>
                      <w:lang w:val="en-US" w:eastAsia="zh-CN"/>
                    </w:rPr>
                    <w:t>0.0762万m³/d</w:t>
                  </w:r>
                </w:p>
              </w:tc>
              <w:tc>
                <w:tcPr>
                  <w:tcW w:w="1793" w:type="dxa"/>
                  <w:vAlign w:val="center"/>
                </w:tcPr>
                <w:p>
                  <w:pPr>
                    <w:pStyle w:val="16"/>
                    <w:bidi w:val="0"/>
                    <w:jc w:val="center"/>
                    <w:rPr>
                      <w:rFonts w:hint="default"/>
                      <w:lang w:val="en-US" w:eastAsia="zh-CN"/>
                    </w:rPr>
                  </w:pPr>
                  <w:r>
                    <w:rPr>
                      <w:rFonts w:hint="eastAsia"/>
                      <w:lang w:val="en-US" w:eastAsia="zh-CN"/>
                    </w:rPr>
                    <w:t>76.2%</w:t>
                  </w:r>
                </w:p>
              </w:tc>
            </w:tr>
          </w:tbl>
          <w:p>
            <w:pPr>
              <w:pStyle w:val="15"/>
              <w:bidi w:val="0"/>
              <w:rPr>
                <w:rFonts w:hint="default"/>
                <w:lang w:val="en-US" w:eastAsia="zh-CN"/>
              </w:rPr>
            </w:pPr>
            <w:r>
              <w:rPr>
                <w:rFonts w:hint="eastAsia"/>
                <w:lang w:val="en-US" w:eastAsia="zh-CN"/>
              </w:rPr>
              <w:t>验收监测期间，生产工况稳定，项目验收期间生产工况分别为78.3%、76.2%。本工况可以作为项目验收的有效工况，验收监测结果能够作为本次项目的验收依据。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0" w:type="dxa"/>
          </w:tcPr>
          <w:p>
            <w:pPr>
              <w:pStyle w:val="14"/>
              <w:bidi w:val="0"/>
              <w:rPr>
                <w:rFonts w:hint="eastAsia"/>
                <w:b/>
                <w:bCs/>
                <w:lang w:val="en-US" w:eastAsia="zh-CN"/>
              </w:rPr>
            </w:pPr>
            <w:r>
              <w:rPr>
                <w:rFonts w:hint="eastAsia"/>
                <w:b/>
                <w:bCs/>
                <w:lang w:val="en-US" w:eastAsia="zh-CN"/>
              </w:rPr>
              <w:t>验收监测结果</w:t>
            </w:r>
          </w:p>
          <w:p>
            <w:pPr>
              <w:pStyle w:val="15"/>
              <w:numPr>
                <w:ilvl w:val="0"/>
                <w:numId w:val="9"/>
              </w:numPr>
              <w:bidi w:val="0"/>
              <w:rPr>
                <w:rFonts w:hint="eastAsia"/>
                <w:b/>
                <w:bCs/>
                <w:lang w:val="en-US" w:eastAsia="zh-CN"/>
              </w:rPr>
            </w:pPr>
            <w:r>
              <w:rPr>
                <w:rFonts w:hint="eastAsia"/>
                <w:b/>
                <w:bCs/>
                <w:lang w:val="en-US" w:eastAsia="zh-CN"/>
              </w:rPr>
              <w:t>气象条件</w:t>
            </w:r>
          </w:p>
          <w:p>
            <w:pPr>
              <w:pStyle w:val="15"/>
              <w:bidi w:val="0"/>
              <w:rPr>
                <w:rFonts w:hint="eastAsia"/>
                <w:lang w:val="en-US" w:eastAsia="zh-CN"/>
              </w:rPr>
            </w:pPr>
            <w:r>
              <w:rPr>
                <w:rFonts w:hint="eastAsia"/>
                <w:lang w:val="en-US" w:eastAsia="zh-CN"/>
              </w:rPr>
              <w:t>本项目验收监测期间，气象条件情况见下表7.1-1。</w:t>
            </w:r>
          </w:p>
          <w:p>
            <w:pPr>
              <w:pStyle w:val="17"/>
              <w:bidi w:val="0"/>
              <w:rPr>
                <w:rFonts w:hint="eastAsia"/>
                <w:lang w:val="en-US" w:eastAsia="zh-CN"/>
              </w:rPr>
            </w:pPr>
            <w:r>
              <w:rPr>
                <w:rFonts w:hint="eastAsia"/>
                <w:lang w:val="en-US" w:eastAsia="zh-CN"/>
              </w:rPr>
              <w:t>表7.1-1气象条件监测一览表</w:t>
            </w:r>
          </w:p>
          <w:tbl>
            <w:tblPr>
              <w:tblStyle w:val="10"/>
              <w:tblW w:w="8960"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3"/>
              <w:gridCol w:w="870"/>
              <w:gridCol w:w="1042"/>
              <w:gridCol w:w="1"/>
              <w:gridCol w:w="1354"/>
              <w:gridCol w:w="1226"/>
              <w:gridCol w:w="1248"/>
              <w:gridCol w:w="949"/>
              <w:gridCol w:w="1"/>
              <w:gridCol w:w="1185"/>
              <w:gridCol w:w="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834" w:hRule="atLeast"/>
                <w:jc w:val="center"/>
              </w:trPr>
              <w:tc>
                <w:tcPr>
                  <w:tcW w:w="1953" w:type="dxa"/>
                  <w:gridSpan w:val="2"/>
                  <w:noWrap w:val="0"/>
                  <w:vAlign w:val="center"/>
                  <mc:AlternateContent>
                    <mc:Choice Requires="wpsCustomData">
                      <wpsCustomData:diagonals>
                        <wpsCustomData:diagonal from="10000" to="27500">
                          <wpsCustomData:border w:val="single" w:color="auto" w:sz="2" w:space="0"/>
                        </wpsCustomData:diagonal>
                        <wpsCustomData:diagonal from="10000" to="35100">
                          <wpsCustomData:border w:val="single" w:color="auto" w:sz="2" w:space="0"/>
                        </wpsCustomData:diagonal>
                      </wpsCustomData:diagonals>
                    </mc:Choice>
                  </mc:AlternateContent>
                </w:tcPr>
                <w:p>
                  <w:pPr>
                    <w:pStyle w:val="16"/>
                    <w:bidi w:val="0"/>
                    <w:snapToGrid w:val="0"/>
                    <w:spacing w:line="240" w:lineRule="auto"/>
                    <w:jc w:val="center"/>
                    <mc:AlternateContent>
                      <mc:Choice Requires="wpsCustomData">
                        <wpsCustomData:diagonalParaType/>
                      </mc:Choice>
                    </mc:AlternateContent>
                    <w:rPr>
                      <w:rFonts w:hint="eastAsia" w:eastAsia="宋体"/>
                      <w:lang w:eastAsia="zh-CN"/>
                    </w:rPr>
                  </w:pPr>
                  <w:r>
                    <w:rPr>
                      <w:rFonts w:hint="eastAsia"/>
                      <w:lang w:eastAsia="zh-CN"/>
                    </w:rPr>
                    <w:t>日期</w:t>
                  </w:r>
                </w:p>
                <w:p>
                  <w:pPr>
                    <w:pStyle w:val="16"/>
                    <w:bidi w:val="0"/>
                    <w:snapToGrid w:val="0"/>
                    <w:spacing w:line="240" w:lineRule="auto"/>
                    <w:jc w:val="center"/>
                    <mc:AlternateContent>
                      <mc:Choice Requires="wpsCustomData">
                        <wpsCustomData:diagonalParaType/>
                      </mc:Choice>
                    </mc:AlternateContent>
                    <w:rPr>
                      <w:rFonts w:hint="eastAsia" w:eastAsia="宋体"/>
                      <w:lang w:eastAsia="zh-CN"/>
                    </w:rPr>
                  </w:pPr>
                  <w:r>
                    <w:rPr>
                      <w:rFonts w:hint="eastAsia"/>
                      <w:lang w:eastAsia="zh-CN"/>
                    </w:rPr>
                    <w:t>时间</w:t>
                  </w:r>
                </w:p>
                <w:p>
                  <w:pPr>
                    <w:pStyle w:val="16"/>
                    <w:bidi w:val="0"/>
                    <w:jc w:val="center"/>
                    <w:rPr>
                      <w:rFonts w:hint="eastAsia" w:eastAsia="宋体"/>
                      <w:lang w:eastAsia="zh-CN"/>
                    </w:rPr>
                  </w:pPr>
                  <w:r>
                    <w:rPr>
                      <w:rFonts w:hint="eastAsia"/>
                      <w:lang w:eastAsia="zh-CN"/>
                    </w:rPr>
                    <w:t>气象条件</w:t>
                  </w:r>
                </w:p>
              </w:tc>
              <w:tc>
                <w:tcPr>
                  <w:tcW w:w="1043" w:type="dxa"/>
                  <w:gridSpan w:val="2"/>
                  <w:noWrap w:val="0"/>
                  <w:vAlign w:val="center"/>
                </w:tcPr>
                <w:p>
                  <w:pPr>
                    <w:pStyle w:val="16"/>
                    <w:bidi w:val="0"/>
                    <w:jc w:val="center"/>
                  </w:pPr>
                  <w:r>
                    <w:t>气温(℃)</w:t>
                  </w:r>
                </w:p>
              </w:tc>
              <w:tc>
                <w:tcPr>
                  <w:tcW w:w="1354" w:type="dxa"/>
                  <w:noWrap w:val="0"/>
                  <w:vAlign w:val="center"/>
                </w:tcPr>
                <w:p>
                  <w:pPr>
                    <w:pStyle w:val="16"/>
                    <w:bidi w:val="0"/>
                    <w:jc w:val="center"/>
                    <w:rPr>
                      <w:rFonts w:hint="eastAsia"/>
                      <w:lang w:eastAsia="zh-CN"/>
                    </w:rPr>
                  </w:pPr>
                  <w:r>
                    <w:rPr>
                      <w:rFonts w:hint="eastAsia"/>
                      <w:lang w:eastAsia="zh-CN"/>
                    </w:rPr>
                    <w:t>湿度（%RH）</w:t>
                  </w:r>
                </w:p>
              </w:tc>
              <w:tc>
                <w:tcPr>
                  <w:tcW w:w="1226" w:type="dxa"/>
                  <w:noWrap w:val="0"/>
                  <w:vAlign w:val="center"/>
                </w:tcPr>
                <w:p>
                  <w:pPr>
                    <w:pStyle w:val="16"/>
                    <w:bidi w:val="0"/>
                    <w:jc w:val="center"/>
                  </w:pPr>
                  <w:r>
                    <w:t>气压(hPa)</w:t>
                  </w:r>
                </w:p>
              </w:tc>
              <w:tc>
                <w:tcPr>
                  <w:tcW w:w="1248" w:type="dxa"/>
                  <w:noWrap w:val="0"/>
                  <w:vAlign w:val="center"/>
                </w:tcPr>
                <w:p>
                  <w:pPr>
                    <w:pStyle w:val="16"/>
                    <w:bidi w:val="0"/>
                    <w:jc w:val="center"/>
                  </w:pPr>
                  <w:r>
                    <w:t>风速(m/s)</w:t>
                  </w:r>
                </w:p>
              </w:tc>
              <w:tc>
                <w:tcPr>
                  <w:tcW w:w="950" w:type="dxa"/>
                  <w:gridSpan w:val="2"/>
                  <w:noWrap w:val="0"/>
                  <w:vAlign w:val="center"/>
                </w:tcPr>
                <w:p>
                  <w:pPr>
                    <w:pStyle w:val="16"/>
                    <w:bidi w:val="0"/>
                    <w:jc w:val="center"/>
                  </w:pPr>
                  <w:r>
                    <w:t>风向</w:t>
                  </w:r>
                </w:p>
              </w:tc>
              <w:tc>
                <w:tcPr>
                  <w:tcW w:w="1186" w:type="dxa"/>
                  <w:gridSpan w:val="2"/>
                  <w:noWrap w:val="0"/>
                  <w:vAlign w:val="center"/>
                </w:tcPr>
                <w:p>
                  <w:pPr>
                    <w:pStyle w:val="16"/>
                    <w:bidi w:val="0"/>
                    <w:jc w:val="center"/>
                  </w:pPr>
                  <w:r>
                    <w:t>总云/低云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1"/>
                <w:wAfter w:w="1" w:type="dxa"/>
                <w:cantSplit/>
                <w:trHeight w:val="340" w:hRule="atLeast"/>
                <w:jc w:val="center"/>
              </w:trPr>
              <w:tc>
                <w:tcPr>
                  <w:tcW w:w="1083" w:type="dxa"/>
                  <w:vMerge w:val="restart"/>
                  <w:noWrap w:val="0"/>
                  <w:vAlign w:val="center"/>
                </w:tcPr>
                <w:p>
                  <w:pPr>
                    <w:pStyle w:val="16"/>
                    <w:bidi w:val="0"/>
                    <w:jc w:val="center"/>
                    <w:rPr>
                      <w:rFonts w:hint="default"/>
                      <w:lang w:val="en-US" w:eastAsia="zh-CN"/>
                    </w:rPr>
                  </w:pPr>
                  <w:bookmarkStart w:id="10" w:name="_Hlk267033131"/>
                  <w:r>
                    <w:rPr>
                      <w:rFonts w:hint="eastAsia"/>
                      <w:lang w:val="en-US" w:eastAsia="zh-CN"/>
                    </w:rPr>
                    <w:t>2019.5.18</w:t>
                  </w:r>
                </w:p>
              </w:tc>
              <w:tc>
                <w:tcPr>
                  <w:tcW w:w="870" w:type="dxa"/>
                  <w:noWrap w:val="0"/>
                  <w:vAlign w:val="center"/>
                </w:tcPr>
                <w:p>
                  <w:pPr>
                    <w:pStyle w:val="16"/>
                    <w:bidi w:val="0"/>
                    <w:jc w:val="center"/>
                    <w:rPr>
                      <w:rFonts w:hint="default"/>
                      <w:lang w:val="en-US" w:eastAsia="zh-CN"/>
                    </w:rPr>
                  </w:pPr>
                  <w:r>
                    <w:rPr>
                      <w:rFonts w:hint="eastAsia"/>
                      <w:lang w:val="en-US" w:eastAsia="zh-CN"/>
                    </w:rPr>
                    <w:t>11:35</w:t>
                  </w:r>
                </w:p>
              </w:tc>
              <w:tc>
                <w:tcPr>
                  <w:tcW w:w="1042" w:type="dxa"/>
                  <w:noWrap w:val="0"/>
                  <w:vAlign w:val="center"/>
                </w:tcPr>
                <w:p>
                  <w:pPr>
                    <w:pStyle w:val="16"/>
                    <w:bidi w:val="0"/>
                    <w:jc w:val="center"/>
                    <w:rPr>
                      <w:rFonts w:hint="default"/>
                      <w:lang w:val="en-US" w:eastAsia="zh-CN"/>
                    </w:rPr>
                  </w:pPr>
                  <w:r>
                    <w:rPr>
                      <w:rFonts w:hint="eastAsia"/>
                      <w:lang w:val="en-US" w:eastAsia="zh-CN"/>
                    </w:rPr>
                    <w:t>28.6</w:t>
                  </w:r>
                </w:p>
              </w:tc>
              <w:tc>
                <w:tcPr>
                  <w:tcW w:w="1355" w:type="dxa"/>
                  <w:gridSpan w:val="2"/>
                  <w:noWrap w:val="0"/>
                  <w:vAlign w:val="center"/>
                </w:tcPr>
                <w:p>
                  <w:pPr>
                    <w:pStyle w:val="16"/>
                    <w:bidi w:val="0"/>
                    <w:jc w:val="center"/>
                    <w:rPr>
                      <w:rFonts w:hint="default"/>
                      <w:lang w:val="en-US" w:eastAsia="zh-CN"/>
                    </w:rPr>
                  </w:pPr>
                  <w:r>
                    <w:rPr>
                      <w:rFonts w:hint="eastAsia"/>
                      <w:lang w:val="en-US" w:eastAsia="zh-CN"/>
                    </w:rPr>
                    <w:t>32</w:t>
                  </w:r>
                </w:p>
              </w:tc>
              <w:tc>
                <w:tcPr>
                  <w:tcW w:w="1226" w:type="dxa"/>
                  <w:noWrap w:val="0"/>
                  <w:vAlign w:val="center"/>
                </w:tcPr>
                <w:p>
                  <w:pPr>
                    <w:pStyle w:val="16"/>
                    <w:bidi w:val="0"/>
                    <w:jc w:val="center"/>
                    <w:rPr>
                      <w:rFonts w:hint="default"/>
                      <w:lang w:val="en-US" w:eastAsia="zh-CN"/>
                    </w:rPr>
                  </w:pPr>
                  <w:r>
                    <w:rPr>
                      <w:rFonts w:hint="eastAsia"/>
                      <w:lang w:val="en-US" w:eastAsia="zh-CN"/>
                    </w:rPr>
                    <w:t>100.9</w:t>
                  </w:r>
                </w:p>
              </w:tc>
              <w:tc>
                <w:tcPr>
                  <w:tcW w:w="1248" w:type="dxa"/>
                  <w:noWrap w:val="0"/>
                  <w:vAlign w:val="center"/>
                </w:tcPr>
                <w:p>
                  <w:pPr>
                    <w:pStyle w:val="16"/>
                    <w:bidi w:val="0"/>
                    <w:jc w:val="center"/>
                    <w:rPr>
                      <w:rFonts w:hint="default"/>
                      <w:lang w:val="en-US" w:eastAsia="zh-CN"/>
                    </w:rPr>
                  </w:pPr>
                  <w:r>
                    <w:rPr>
                      <w:rFonts w:hint="eastAsia"/>
                      <w:lang w:val="en-US" w:eastAsia="zh-CN"/>
                    </w:rPr>
                    <w:t>1.4</w:t>
                  </w:r>
                </w:p>
              </w:tc>
              <w:tc>
                <w:tcPr>
                  <w:tcW w:w="949" w:type="dxa"/>
                  <w:noWrap w:val="0"/>
                  <w:vAlign w:val="center"/>
                </w:tcPr>
                <w:p>
                  <w:pPr>
                    <w:pStyle w:val="16"/>
                    <w:bidi w:val="0"/>
                    <w:jc w:val="center"/>
                    <w:rPr>
                      <w:rFonts w:hint="default"/>
                      <w:lang w:val="en-US" w:eastAsia="zh-CN"/>
                    </w:rPr>
                  </w:pPr>
                  <w:r>
                    <w:rPr>
                      <w:rFonts w:hint="eastAsia"/>
                      <w:lang w:val="en-US" w:eastAsia="zh-CN"/>
                    </w:rPr>
                    <w:t>东北</w:t>
                  </w:r>
                </w:p>
              </w:tc>
              <w:tc>
                <w:tcPr>
                  <w:tcW w:w="1186" w:type="dxa"/>
                  <w:gridSpan w:val="2"/>
                  <w:noWrap w:val="0"/>
                  <w:vAlign w:val="center"/>
                </w:tcPr>
                <w:p>
                  <w:pPr>
                    <w:pStyle w:val="16"/>
                    <w:bidi w:val="0"/>
                    <w:jc w:val="center"/>
                    <w:rPr>
                      <w:rFonts w:hint="default"/>
                      <w:lang w:val="en-US" w:eastAsia="zh-CN"/>
                    </w:rPr>
                  </w:pPr>
                  <w:r>
                    <w:rPr>
                      <w:rFonts w:hint="eastAsia"/>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1"/>
                <w:wAfter w:w="1" w:type="dxa"/>
                <w:cantSplit/>
                <w:trHeight w:val="340" w:hRule="atLeast"/>
                <w:jc w:val="center"/>
              </w:trPr>
              <w:tc>
                <w:tcPr>
                  <w:tcW w:w="1083" w:type="dxa"/>
                  <w:vMerge w:val="continue"/>
                  <w:noWrap w:val="0"/>
                  <w:vAlign w:val="center"/>
                </w:tcPr>
                <w:p>
                  <w:pPr>
                    <w:pStyle w:val="16"/>
                    <w:bidi w:val="0"/>
                    <w:jc w:val="center"/>
                    <w:rPr>
                      <w:rFonts w:hint="default"/>
                      <w:lang w:val="en-US" w:eastAsia="zh-CN"/>
                    </w:rPr>
                  </w:pPr>
                </w:p>
              </w:tc>
              <w:tc>
                <w:tcPr>
                  <w:tcW w:w="870" w:type="dxa"/>
                  <w:noWrap w:val="0"/>
                  <w:vAlign w:val="center"/>
                </w:tcPr>
                <w:p>
                  <w:pPr>
                    <w:pStyle w:val="16"/>
                    <w:bidi w:val="0"/>
                    <w:jc w:val="center"/>
                    <w:rPr>
                      <w:rFonts w:hint="default"/>
                      <w:lang w:val="en-US" w:eastAsia="zh-CN"/>
                    </w:rPr>
                  </w:pPr>
                  <w:r>
                    <w:rPr>
                      <w:rFonts w:hint="eastAsia"/>
                      <w:lang w:val="en-US" w:eastAsia="zh-CN"/>
                    </w:rPr>
                    <w:t>15:10</w:t>
                  </w:r>
                </w:p>
              </w:tc>
              <w:tc>
                <w:tcPr>
                  <w:tcW w:w="1042" w:type="dxa"/>
                  <w:noWrap w:val="0"/>
                  <w:vAlign w:val="center"/>
                </w:tcPr>
                <w:p>
                  <w:pPr>
                    <w:pStyle w:val="16"/>
                    <w:bidi w:val="0"/>
                    <w:jc w:val="center"/>
                    <w:rPr>
                      <w:rFonts w:hint="default"/>
                      <w:lang w:val="en-US" w:eastAsia="zh-CN"/>
                    </w:rPr>
                  </w:pPr>
                  <w:r>
                    <w:rPr>
                      <w:rFonts w:hint="eastAsia"/>
                      <w:lang w:val="en-US" w:eastAsia="zh-CN"/>
                    </w:rPr>
                    <w:t>27.8</w:t>
                  </w:r>
                </w:p>
              </w:tc>
              <w:tc>
                <w:tcPr>
                  <w:tcW w:w="1355" w:type="dxa"/>
                  <w:gridSpan w:val="2"/>
                  <w:noWrap w:val="0"/>
                  <w:vAlign w:val="center"/>
                </w:tcPr>
                <w:p>
                  <w:pPr>
                    <w:pStyle w:val="16"/>
                    <w:bidi w:val="0"/>
                    <w:jc w:val="center"/>
                    <w:rPr>
                      <w:rFonts w:hint="default"/>
                      <w:lang w:val="en-US" w:eastAsia="zh-CN"/>
                    </w:rPr>
                  </w:pPr>
                  <w:r>
                    <w:rPr>
                      <w:rFonts w:hint="eastAsia"/>
                      <w:lang w:val="en-US" w:eastAsia="zh-CN"/>
                    </w:rPr>
                    <w:t>35</w:t>
                  </w:r>
                </w:p>
              </w:tc>
              <w:tc>
                <w:tcPr>
                  <w:tcW w:w="1226" w:type="dxa"/>
                  <w:noWrap w:val="0"/>
                  <w:vAlign w:val="center"/>
                </w:tcPr>
                <w:p>
                  <w:pPr>
                    <w:pStyle w:val="16"/>
                    <w:bidi w:val="0"/>
                    <w:jc w:val="center"/>
                    <w:rPr>
                      <w:rFonts w:hint="default"/>
                      <w:lang w:val="en-US" w:eastAsia="zh-CN"/>
                    </w:rPr>
                  </w:pPr>
                  <w:r>
                    <w:rPr>
                      <w:rFonts w:hint="eastAsia"/>
                      <w:lang w:val="en-US" w:eastAsia="zh-CN"/>
                    </w:rPr>
                    <w:t>100.9</w:t>
                  </w:r>
                </w:p>
              </w:tc>
              <w:tc>
                <w:tcPr>
                  <w:tcW w:w="1248" w:type="dxa"/>
                  <w:noWrap w:val="0"/>
                  <w:vAlign w:val="center"/>
                </w:tcPr>
                <w:p>
                  <w:pPr>
                    <w:pStyle w:val="16"/>
                    <w:bidi w:val="0"/>
                    <w:jc w:val="center"/>
                    <w:rPr>
                      <w:rFonts w:hint="default"/>
                      <w:lang w:val="en-US" w:eastAsia="zh-CN"/>
                    </w:rPr>
                  </w:pPr>
                  <w:r>
                    <w:rPr>
                      <w:rFonts w:hint="eastAsia"/>
                      <w:lang w:val="en-US" w:eastAsia="zh-CN"/>
                    </w:rPr>
                    <w:t>1.2</w:t>
                  </w:r>
                </w:p>
              </w:tc>
              <w:tc>
                <w:tcPr>
                  <w:tcW w:w="949" w:type="dxa"/>
                  <w:noWrap w:val="0"/>
                  <w:vAlign w:val="center"/>
                </w:tcPr>
                <w:p>
                  <w:pPr>
                    <w:pStyle w:val="16"/>
                    <w:bidi w:val="0"/>
                    <w:jc w:val="center"/>
                    <w:rPr>
                      <w:rFonts w:hint="default"/>
                      <w:lang w:val="en-US" w:eastAsia="zh-CN"/>
                    </w:rPr>
                  </w:pPr>
                  <w:r>
                    <w:rPr>
                      <w:rFonts w:hint="eastAsia"/>
                      <w:lang w:val="en-US" w:eastAsia="zh-CN"/>
                    </w:rPr>
                    <w:t>东北</w:t>
                  </w:r>
                </w:p>
              </w:tc>
              <w:tc>
                <w:tcPr>
                  <w:tcW w:w="1186" w:type="dxa"/>
                  <w:gridSpan w:val="2"/>
                  <w:noWrap w:val="0"/>
                  <w:vAlign w:val="center"/>
                </w:tcPr>
                <w:p>
                  <w:pPr>
                    <w:pStyle w:val="16"/>
                    <w:bidi w:val="0"/>
                    <w:jc w:val="center"/>
                    <w:rPr>
                      <w:rFonts w:hint="eastAsia"/>
                      <w:lang w:val="en-US" w:eastAsia="zh-CN"/>
                    </w:rPr>
                  </w:pPr>
                  <w:r>
                    <w:rPr>
                      <w:rFonts w:hint="eastAsia"/>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1"/>
                <w:wAfter w:w="1" w:type="dxa"/>
                <w:cantSplit/>
                <w:trHeight w:val="340" w:hRule="atLeast"/>
                <w:jc w:val="center"/>
              </w:trPr>
              <w:tc>
                <w:tcPr>
                  <w:tcW w:w="1083" w:type="dxa"/>
                  <w:vMerge w:val="continue"/>
                  <w:noWrap w:val="0"/>
                  <w:vAlign w:val="center"/>
                </w:tcPr>
                <w:p>
                  <w:pPr>
                    <w:pStyle w:val="16"/>
                    <w:bidi w:val="0"/>
                    <w:jc w:val="center"/>
                    <w:rPr>
                      <w:rFonts w:hint="default"/>
                      <w:lang w:val="en-US" w:eastAsia="zh-CN"/>
                    </w:rPr>
                  </w:pPr>
                </w:p>
              </w:tc>
              <w:tc>
                <w:tcPr>
                  <w:tcW w:w="870" w:type="dxa"/>
                  <w:noWrap w:val="0"/>
                  <w:vAlign w:val="center"/>
                </w:tcPr>
                <w:p>
                  <w:pPr>
                    <w:pStyle w:val="16"/>
                    <w:bidi w:val="0"/>
                    <w:jc w:val="center"/>
                    <w:rPr>
                      <w:rFonts w:hint="default"/>
                      <w:lang w:val="en-US" w:eastAsia="zh-CN"/>
                    </w:rPr>
                  </w:pPr>
                  <w:r>
                    <w:rPr>
                      <w:rFonts w:hint="eastAsia"/>
                      <w:lang w:val="en-US" w:eastAsia="zh-CN"/>
                    </w:rPr>
                    <w:t>17:15</w:t>
                  </w:r>
                </w:p>
              </w:tc>
              <w:tc>
                <w:tcPr>
                  <w:tcW w:w="1042" w:type="dxa"/>
                  <w:noWrap w:val="0"/>
                  <w:vAlign w:val="center"/>
                </w:tcPr>
                <w:p>
                  <w:pPr>
                    <w:pStyle w:val="16"/>
                    <w:bidi w:val="0"/>
                    <w:jc w:val="center"/>
                    <w:rPr>
                      <w:rFonts w:hint="default"/>
                      <w:lang w:val="en-US" w:eastAsia="zh-CN"/>
                    </w:rPr>
                  </w:pPr>
                  <w:r>
                    <w:rPr>
                      <w:rFonts w:hint="eastAsia"/>
                      <w:lang w:val="en-US" w:eastAsia="zh-CN"/>
                    </w:rPr>
                    <w:t>26.4</w:t>
                  </w:r>
                </w:p>
              </w:tc>
              <w:tc>
                <w:tcPr>
                  <w:tcW w:w="1355" w:type="dxa"/>
                  <w:gridSpan w:val="2"/>
                  <w:noWrap w:val="0"/>
                  <w:vAlign w:val="center"/>
                </w:tcPr>
                <w:p>
                  <w:pPr>
                    <w:pStyle w:val="16"/>
                    <w:bidi w:val="0"/>
                    <w:jc w:val="center"/>
                    <w:rPr>
                      <w:rFonts w:hint="default"/>
                      <w:lang w:val="en-US" w:eastAsia="zh-CN"/>
                    </w:rPr>
                  </w:pPr>
                  <w:r>
                    <w:rPr>
                      <w:rFonts w:hint="eastAsia"/>
                      <w:lang w:val="en-US" w:eastAsia="zh-CN"/>
                    </w:rPr>
                    <w:t>36</w:t>
                  </w:r>
                </w:p>
              </w:tc>
              <w:tc>
                <w:tcPr>
                  <w:tcW w:w="1226" w:type="dxa"/>
                  <w:noWrap w:val="0"/>
                  <w:vAlign w:val="center"/>
                </w:tcPr>
                <w:p>
                  <w:pPr>
                    <w:pStyle w:val="16"/>
                    <w:bidi w:val="0"/>
                    <w:jc w:val="center"/>
                    <w:rPr>
                      <w:rFonts w:hint="default"/>
                      <w:lang w:val="en-US" w:eastAsia="zh-CN"/>
                    </w:rPr>
                  </w:pPr>
                  <w:r>
                    <w:rPr>
                      <w:rFonts w:hint="eastAsia"/>
                      <w:lang w:val="en-US" w:eastAsia="zh-CN"/>
                    </w:rPr>
                    <w:t>100.9</w:t>
                  </w:r>
                </w:p>
              </w:tc>
              <w:tc>
                <w:tcPr>
                  <w:tcW w:w="1248" w:type="dxa"/>
                  <w:noWrap w:val="0"/>
                  <w:vAlign w:val="center"/>
                </w:tcPr>
                <w:p>
                  <w:pPr>
                    <w:pStyle w:val="16"/>
                    <w:bidi w:val="0"/>
                    <w:jc w:val="center"/>
                    <w:rPr>
                      <w:rFonts w:hint="default"/>
                      <w:lang w:val="en-US" w:eastAsia="zh-CN"/>
                    </w:rPr>
                  </w:pPr>
                  <w:r>
                    <w:rPr>
                      <w:rFonts w:hint="eastAsia"/>
                      <w:lang w:val="en-US" w:eastAsia="zh-CN"/>
                    </w:rPr>
                    <w:t>1.2</w:t>
                  </w:r>
                </w:p>
              </w:tc>
              <w:tc>
                <w:tcPr>
                  <w:tcW w:w="949" w:type="dxa"/>
                  <w:noWrap w:val="0"/>
                  <w:vAlign w:val="center"/>
                </w:tcPr>
                <w:p>
                  <w:pPr>
                    <w:pStyle w:val="16"/>
                    <w:bidi w:val="0"/>
                    <w:jc w:val="center"/>
                    <w:rPr>
                      <w:rFonts w:hint="default"/>
                      <w:lang w:val="en-US" w:eastAsia="zh-CN"/>
                    </w:rPr>
                  </w:pPr>
                  <w:r>
                    <w:rPr>
                      <w:rFonts w:hint="eastAsia"/>
                      <w:lang w:val="en-US" w:eastAsia="zh-CN"/>
                    </w:rPr>
                    <w:t>东北</w:t>
                  </w:r>
                </w:p>
              </w:tc>
              <w:tc>
                <w:tcPr>
                  <w:tcW w:w="1186" w:type="dxa"/>
                  <w:gridSpan w:val="2"/>
                  <w:noWrap w:val="0"/>
                  <w:vAlign w:val="center"/>
                </w:tcPr>
                <w:p>
                  <w:pPr>
                    <w:pStyle w:val="16"/>
                    <w:bidi w:val="0"/>
                    <w:jc w:val="center"/>
                    <w:rPr>
                      <w:rFonts w:hint="eastAsia"/>
                      <w:lang w:val="en-US" w:eastAsia="zh-CN"/>
                    </w:rPr>
                  </w:pPr>
                  <w:r>
                    <w:rPr>
                      <w:rFonts w:hint="eastAsia"/>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1"/>
                <w:wAfter w:w="1" w:type="dxa"/>
                <w:cantSplit/>
                <w:trHeight w:val="340" w:hRule="atLeast"/>
                <w:jc w:val="center"/>
              </w:trPr>
              <w:tc>
                <w:tcPr>
                  <w:tcW w:w="1083" w:type="dxa"/>
                  <w:vMerge w:val="restart"/>
                  <w:noWrap w:val="0"/>
                  <w:vAlign w:val="center"/>
                </w:tcPr>
                <w:p>
                  <w:pPr>
                    <w:pStyle w:val="16"/>
                    <w:bidi w:val="0"/>
                    <w:jc w:val="center"/>
                    <w:rPr>
                      <w:rFonts w:hint="default"/>
                      <w:lang w:val="en-US" w:eastAsia="zh-CN"/>
                    </w:rPr>
                  </w:pPr>
                  <w:r>
                    <w:rPr>
                      <w:rFonts w:hint="default"/>
                      <w:lang w:val="en-US" w:eastAsia="zh-CN"/>
                    </w:rPr>
                    <w:t>2019.5.</w:t>
                  </w:r>
                  <w:r>
                    <w:rPr>
                      <w:rFonts w:hint="eastAsia"/>
                      <w:lang w:val="en-US" w:eastAsia="zh-CN"/>
                    </w:rPr>
                    <w:t>19</w:t>
                  </w:r>
                </w:p>
              </w:tc>
              <w:tc>
                <w:tcPr>
                  <w:tcW w:w="870" w:type="dxa"/>
                  <w:noWrap w:val="0"/>
                  <w:vAlign w:val="center"/>
                </w:tcPr>
                <w:p>
                  <w:pPr>
                    <w:pStyle w:val="16"/>
                    <w:bidi w:val="0"/>
                    <w:jc w:val="center"/>
                    <w:rPr>
                      <w:rFonts w:hint="default"/>
                      <w:lang w:val="en-US" w:eastAsia="zh-CN"/>
                    </w:rPr>
                  </w:pPr>
                  <w:r>
                    <w:rPr>
                      <w:rFonts w:hint="eastAsia"/>
                      <w:lang w:val="en-US" w:eastAsia="zh-CN"/>
                    </w:rPr>
                    <w:t>9:16</w:t>
                  </w:r>
                </w:p>
              </w:tc>
              <w:tc>
                <w:tcPr>
                  <w:tcW w:w="1042" w:type="dxa"/>
                  <w:noWrap w:val="0"/>
                  <w:vAlign w:val="center"/>
                </w:tcPr>
                <w:p>
                  <w:pPr>
                    <w:pStyle w:val="16"/>
                    <w:bidi w:val="0"/>
                    <w:jc w:val="center"/>
                    <w:rPr>
                      <w:rFonts w:hint="default"/>
                      <w:lang w:val="en-US" w:eastAsia="zh-CN"/>
                    </w:rPr>
                  </w:pPr>
                  <w:r>
                    <w:rPr>
                      <w:rFonts w:hint="eastAsia"/>
                      <w:lang w:val="en-US" w:eastAsia="zh-CN"/>
                    </w:rPr>
                    <w:t>25.9</w:t>
                  </w:r>
                </w:p>
              </w:tc>
              <w:tc>
                <w:tcPr>
                  <w:tcW w:w="1355" w:type="dxa"/>
                  <w:gridSpan w:val="2"/>
                  <w:noWrap w:val="0"/>
                  <w:vAlign w:val="center"/>
                </w:tcPr>
                <w:p>
                  <w:pPr>
                    <w:pStyle w:val="16"/>
                    <w:bidi w:val="0"/>
                    <w:jc w:val="center"/>
                    <w:rPr>
                      <w:rFonts w:hint="default"/>
                      <w:lang w:val="en-US" w:eastAsia="zh-CN"/>
                    </w:rPr>
                  </w:pPr>
                  <w:r>
                    <w:rPr>
                      <w:rFonts w:hint="eastAsia"/>
                      <w:lang w:val="en-US" w:eastAsia="zh-CN"/>
                    </w:rPr>
                    <w:t>25.9</w:t>
                  </w:r>
                </w:p>
              </w:tc>
              <w:tc>
                <w:tcPr>
                  <w:tcW w:w="1226" w:type="dxa"/>
                  <w:noWrap w:val="0"/>
                  <w:vAlign w:val="center"/>
                </w:tcPr>
                <w:p>
                  <w:pPr>
                    <w:pStyle w:val="16"/>
                    <w:bidi w:val="0"/>
                    <w:jc w:val="center"/>
                    <w:rPr>
                      <w:rFonts w:hint="default"/>
                      <w:lang w:val="en-US" w:eastAsia="zh-CN"/>
                    </w:rPr>
                  </w:pPr>
                  <w:r>
                    <w:rPr>
                      <w:rFonts w:hint="eastAsia"/>
                      <w:lang w:val="en-US" w:eastAsia="zh-CN"/>
                    </w:rPr>
                    <w:t>100.9</w:t>
                  </w:r>
                </w:p>
              </w:tc>
              <w:tc>
                <w:tcPr>
                  <w:tcW w:w="1248" w:type="dxa"/>
                  <w:noWrap w:val="0"/>
                  <w:vAlign w:val="center"/>
                </w:tcPr>
                <w:p>
                  <w:pPr>
                    <w:pStyle w:val="16"/>
                    <w:bidi w:val="0"/>
                    <w:jc w:val="center"/>
                    <w:rPr>
                      <w:rFonts w:hint="default"/>
                      <w:lang w:val="en-US" w:eastAsia="zh-CN"/>
                    </w:rPr>
                  </w:pPr>
                  <w:r>
                    <w:rPr>
                      <w:rFonts w:hint="eastAsia"/>
                      <w:lang w:val="en-US" w:eastAsia="zh-CN"/>
                    </w:rPr>
                    <w:t>0.9</w:t>
                  </w:r>
                </w:p>
              </w:tc>
              <w:tc>
                <w:tcPr>
                  <w:tcW w:w="949" w:type="dxa"/>
                  <w:noWrap w:val="0"/>
                  <w:vAlign w:val="center"/>
                </w:tcPr>
                <w:p>
                  <w:pPr>
                    <w:pStyle w:val="16"/>
                    <w:bidi w:val="0"/>
                    <w:jc w:val="center"/>
                    <w:rPr>
                      <w:rFonts w:hint="default"/>
                      <w:lang w:val="en-US" w:eastAsia="zh-CN"/>
                    </w:rPr>
                  </w:pPr>
                  <w:r>
                    <w:rPr>
                      <w:rFonts w:hint="eastAsia"/>
                      <w:lang w:val="en-US" w:eastAsia="zh-CN"/>
                    </w:rPr>
                    <w:t>东南</w:t>
                  </w:r>
                </w:p>
              </w:tc>
              <w:tc>
                <w:tcPr>
                  <w:tcW w:w="1186" w:type="dxa"/>
                  <w:gridSpan w:val="2"/>
                  <w:noWrap w:val="0"/>
                  <w:vAlign w:val="center"/>
                </w:tcPr>
                <w:p>
                  <w:pPr>
                    <w:pStyle w:val="16"/>
                    <w:bidi w:val="0"/>
                    <w:jc w:val="center"/>
                    <w:rPr>
                      <w:rFonts w:hint="eastAsia"/>
                      <w:lang w:val="en-US" w:eastAsia="zh-CN"/>
                    </w:rPr>
                  </w:pPr>
                  <w:r>
                    <w:rPr>
                      <w:rFonts w:hint="eastAsia"/>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1"/>
                <w:wAfter w:w="1" w:type="dxa"/>
                <w:cantSplit/>
                <w:trHeight w:val="340" w:hRule="atLeast"/>
                <w:jc w:val="center"/>
              </w:trPr>
              <w:tc>
                <w:tcPr>
                  <w:tcW w:w="1083" w:type="dxa"/>
                  <w:vMerge w:val="continue"/>
                  <w:noWrap w:val="0"/>
                  <w:vAlign w:val="center"/>
                </w:tcPr>
                <w:p>
                  <w:pPr>
                    <w:pStyle w:val="16"/>
                    <w:bidi w:val="0"/>
                    <w:jc w:val="center"/>
                    <w:rPr>
                      <w:rFonts w:hint="default"/>
                      <w:lang w:val="en-US" w:eastAsia="zh-CN"/>
                    </w:rPr>
                  </w:pPr>
                </w:p>
              </w:tc>
              <w:tc>
                <w:tcPr>
                  <w:tcW w:w="870" w:type="dxa"/>
                  <w:noWrap w:val="0"/>
                  <w:vAlign w:val="center"/>
                </w:tcPr>
                <w:p>
                  <w:pPr>
                    <w:pStyle w:val="16"/>
                    <w:bidi w:val="0"/>
                    <w:jc w:val="center"/>
                    <w:rPr>
                      <w:rFonts w:hint="default"/>
                      <w:lang w:val="en-US" w:eastAsia="zh-CN"/>
                    </w:rPr>
                  </w:pPr>
                  <w:r>
                    <w:rPr>
                      <w:rFonts w:hint="eastAsia"/>
                      <w:lang w:val="en-US" w:eastAsia="zh-CN"/>
                    </w:rPr>
                    <w:t>13:24</w:t>
                  </w:r>
                </w:p>
              </w:tc>
              <w:tc>
                <w:tcPr>
                  <w:tcW w:w="1042" w:type="dxa"/>
                  <w:noWrap w:val="0"/>
                  <w:vAlign w:val="center"/>
                </w:tcPr>
                <w:p>
                  <w:pPr>
                    <w:pStyle w:val="16"/>
                    <w:bidi w:val="0"/>
                    <w:jc w:val="center"/>
                    <w:rPr>
                      <w:rFonts w:hint="default"/>
                      <w:lang w:val="en-US" w:eastAsia="zh-CN"/>
                    </w:rPr>
                  </w:pPr>
                  <w:r>
                    <w:rPr>
                      <w:rFonts w:hint="eastAsia"/>
                      <w:lang w:val="en-US" w:eastAsia="zh-CN"/>
                    </w:rPr>
                    <w:t>29.1</w:t>
                  </w:r>
                </w:p>
              </w:tc>
              <w:tc>
                <w:tcPr>
                  <w:tcW w:w="1355" w:type="dxa"/>
                  <w:gridSpan w:val="2"/>
                  <w:noWrap w:val="0"/>
                  <w:vAlign w:val="center"/>
                </w:tcPr>
                <w:p>
                  <w:pPr>
                    <w:pStyle w:val="16"/>
                    <w:bidi w:val="0"/>
                    <w:jc w:val="center"/>
                    <w:rPr>
                      <w:rFonts w:hint="default"/>
                      <w:lang w:val="en-US" w:eastAsia="zh-CN"/>
                    </w:rPr>
                  </w:pPr>
                  <w:r>
                    <w:rPr>
                      <w:rFonts w:hint="eastAsia"/>
                      <w:lang w:val="en-US" w:eastAsia="zh-CN"/>
                    </w:rPr>
                    <w:t>29.1</w:t>
                  </w:r>
                </w:p>
              </w:tc>
              <w:tc>
                <w:tcPr>
                  <w:tcW w:w="1226" w:type="dxa"/>
                  <w:noWrap w:val="0"/>
                  <w:vAlign w:val="center"/>
                </w:tcPr>
                <w:p>
                  <w:pPr>
                    <w:pStyle w:val="16"/>
                    <w:bidi w:val="0"/>
                    <w:jc w:val="center"/>
                    <w:rPr>
                      <w:rFonts w:hint="default"/>
                      <w:lang w:val="en-US" w:eastAsia="zh-CN"/>
                    </w:rPr>
                  </w:pPr>
                  <w:r>
                    <w:rPr>
                      <w:rFonts w:hint="eastAsia"/>
                      <w:lang w:val="en-US" w:eastAsia="zh-CN"/>
                    </w:rPr>
                    <w:t>100.8</w:t>
                  </w:r>
                </w:p>
              </w:tc>
              <w:tc>
                <w:tcPr>
                  <w:tcW w:w="1248" w:type="dxa"/>
                  <w:noWrap w:val="0"/>
                  <w:vAlign w:val="center"/>
                </w:tcPr>
                <w:p>
                  <w:pPr>
                    <w:pStyle w:val="16"/>
                    <w:bidi w:val="0"/>
                    <w:jc w:val="center"/>
                    <w:rPr>
                      <w:rFonts w:hint="default"/>
                      <w:lang w:val="en-US" w:eastAsia="zh-CN"/>
                    </w:rPr>
                  </w:pPr>
                  <w:r>
                    <w:rPr>
                      <w:rFonts w:hint="eastAsia"/>
                      <w:lang w:val="en-US" w:eastAsia="zh-CN"/>
                    </w:rPr>
                    <w:t>1.1</w:t>
                  </w:r>
                </w:p>
              </w:tc>
              <w:tc>
                <w:tcPr>
                  <w:tcW w:w="949" w:type="dxa"/>
                  <w:noWrap w:val="0"/>
                  <w:vAlign w:val="center"/>
                </w:tcPr>
                <w:p>
                  <w:pPr>
                    <w:pStyle w:val="16"/>
                    <w:bidi w:val="0"/>
                    <w:jc w:val="center"/>
                    <w:rPr>
                      <w:rFonts w:hint="default"/>
                      <w:lang w:val="en-US" w:eastAsia="zh-CN"/>
                    </w:rPr>
                  </w:pPr>
                  <w:r>
                    <w:rPr>
                      <w:rFonts w:hint="eastAsia"/>
                      <w:lang w:val="en-US" w:eastAsia="zh-CN"/>
                    </w:rPr>
                    <w:t>东北</w:t>
                  </w:r>
                </w:p>
              </w:tc>
              <w:tc>
                <w:tcPr>
                  <w:tcW w:w="1186" w:type="dxa"/>
                  <w:gridSpan w:val="2"/>
                  <w:noWrap w:val="0"/>
                  <w:vAlign w:val="center"/>
                </w:tcPr>
                <w:p>
                  <w:pPr>
                    <w:pStyle w:val="16"/>
                    <w:bidi w:val="0"/>
                    <w:jc w:val="center"/>
                    <w:rPr>
                      <w:rFonts w:hint="eastAsia"/>
                      <w:lang w:val="en-US" w:eastAsia="zh-CN"/>
                    </w:rPr>
                  </w:pPr>
                  <w:r>
                    <w:rPr>
                      <w:rFonts w:hint="eastAsia"/>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gridAfter w:val="1"/>
                <w:wAfter w:w="1" w:type="dxa"/>
                <w:cantSplit/>
                <w:trHeight w:val="340" w:hRule="atLeast"/>
                <w:jc w:val="center"/>
              </w:trPr>
              <w:tc>
                <w:tcPr>
                  <w:tcW w:w="1083" w:type="dxa"/>
                  <w:vMerge w:val="continue"/>
                  <w:noWrap w:val="0"/>
                  <w:vAlign w:val="center"/>
                </w:tcPr>
                <w:p>
                  <w:pPr>
                    <w:pStyle w:val="16"/>
                    <w:bidi w:val="0"/>
                    <w:jc w:val="center"/>
                    <w:rPr>
                      <w:rFonts w:hint="default"/>
                      <w:lang w:val="en-US" w:eastAsia="zh-CN"/>
                    </w:rPr>
                  </w:pPr>
                </w:p>
              </w:tc>
              <w:tc>
                <w:tcPr>
                  <w:tcW w:w="870" w:type="dxa"/>
                  <w:noWrap w:val="0"/>
                  <w:vAlign w:val="center"/>
                </w:tcPr>
                <w:p>
                  <w:pPr>
                    <w:pStyle w:val="16"/>
                    <w:bidi w:val="0"/>
                    <w:jc w:val="center"/>
                    <w:rPr>
                      <w:rFonts w:hint="default"/>
                      <w:lang w:val="en-US" w:eastAsia="zh-CN"/>
                    </w:rPr>
                  </w:pPr>
                  <w:r>
                    <w:rPr>
                      <w:rFonts w:hint="eastAsia"/>
                      <w:lang w:val="en-US" w:eastAsia="zh-CN"/>
                    </w:rPr>
                    <w:t>16:40</w:t>
                  </w:r>
                </w:p>
              </w:tc>
              <w:tc>
                <w:tcPr>
                  <w:tcW w:w="1042" w:type="dxa"/>
                  <w:noWrap w:val="0"/>
                  <w:vAlign w:val="center"/>
                </w:tcPr>
                <w:p>
                  <w:pPr>
                    <w:pStyle w:val="16"/>
                    <w:bidi w:val="0"/>
                    <w:jc w:val="center"/>
                    <w:rPr>
                      <w:rFonts w:hint="default"/>
                      <w:lang w:val="en-US" w:eastAsia="zh-CN"/>
                    </w:rPr>
                  </w:pPr>
                  <w:r>
                    <w:rPr>
                      <w:rFonts w:hint="eastAsia"/>
                      <w:lang w:val="en-US" w:eastAsia="zh-CN"/>
                    </w:rPr>
                    <w:t>16.40</w:t>
                  </w:r>
                </w:p>
              </w:tc>
              <w:tc>
                <w:tcPr>
                  <w:tcW w:w="1355" w:type="dxa"/>
                  <w:gridSpan w:val="2"/>
                  <w:noWrap w:val="0"/>
                  <w:vAlign w:val="center"/>
                </w:tcPr>
                <w:p>
                  <w:pPr>
                    <w:pStyle w:val="16"/>
                    <w:bidi w:val="0"/>
                    <w:jc w:val="center"/>
                    <w:rPr>
                      <w:rFonts w:hint="default"/>
                      <w:lang w:val="en-US" w:eastAsia="zh-CN"/>
                    </w:rPr>
                  </w:pPr>
                  <w:r>
                    <w:rPr>
                      <w:rFonts w:hint="eastAsia"/>
                      <w:lang w:val="en-US" w:eastAsia="zh-CN"/>
                    </w:rPr>
                    <w:t>28.7</w:t>
                  </w:r>
                </w:p>
              </w:tc>
              <w:tc>
                <w:tcPr>
                  <w:tcW w:w="1226" w:type="dxa"/>
                  <w:noWrap w:val="0"/>
                  <w:vAlign w:val="center"/>
                </w:tcPr>
                <w:p>
                  <w:pPr>
                    <w:pStyle w:val="16"/>
                    <w:bidi w:val="0"/>
                    <w:jc w:val="center"/>
                    <w:rPr>
                      <w:rFonts w:hint="default"/>
                      <w:lang w:val="en-US" w:eastAsia="zh-CN"/>
                    </w:rPr>
                  </w:pPr>
                  <w:r>
                    <w:rPr>
                      <w:rFonts w:hint="eastAsia"/>
                      <w:lang w:val="en-US" w:eastAsia="zh-CN"/>
                    </w:rPr>
                    <w:t>100.9</w:t>
                  </w:r>
                </w:p>
              </w:tc>
              <w:tc>
                <w:tcPr>
                  <w:tcW w:w="1248" w:type="dxa"/>
                  <w:noWrap w:val="0"/>
                  <w:vAlign w:val="center"/>
                </w:tcPr>
                <w:p>
                  <w:pPr>
                    <w:pStyle w:val="16"/>
                    <w:bidi w:val="0"/>
                    <w:jc w:val="center"/>
                    <w:rPr>
                      <w:rFonts w:hint="default"/>
                      <w:lang w:val="en-US" w:eastAsia="zh-CN"/>
                    </w:rPr>
                  </w:pPr>
                  <w:r>
                    <w:rPr>
                      <w:rFonts w:hint="eastAsia"/>
                      <w:lang w:val="en-US" w:eastAsia="zh-CN"/>
                    </w:rPr>
                    <w:t>1.0</w:t>
                  </w:r>
                </w:p>
              </w:tc>
              <w:tc>
                <w:tcPr>
                  <w:tcW w:w="949" w:type="dxa"/>
                  <w:noWrap w:val="0"/>
                  <w:vAlign w:val="center"/>
                </w:tcPr>
                <w:p>
                  <w:pPr>
                    <w:pStyle w:val="16"/>
                    <w:bidi w:val="0"/>
                    <w:jc w:val="center"/>
                    <w:rPr>
                      <w:rFonts w:hint="default"/>
                      <w:lang w:val="en-US" w:eastAsia="zh-CN"/>
                    </w:rPr>
                  </w:pPr>
                  <w:r>
                    <w:rPr>
                      <w:rFonts w:hint="eastAsia"/>
                      <w:lang w:val="en-US" w:eastAsia="zh-CN"/>
                    </w:rPr>
                    <w:t>东北</w:t>
                  </w:r>
                </w:p>
              </w:tc>
              <w:tc>
                <w:tcPr>
                  <w:tcW w:w="1186" w:type="dxa"/>
                  <w:gridSpan w:val="2"/>
                  <w:noWrap w:val="0"/>
                  <w:vAlign w:val="center"/>
                </w:tcPr>
                <w:p>
                  <w:pPr>
                    <w:pStyle w:val="16"/>
                    <w:bidi w:val="0"/>
                    <w:jc w:val="center"/>
                    <w:rPr>
                      <w:rFonts w:hint="eastAsia"/>
                      <w:lang w:val="en-US" w:eastAsia="zh-CN"/>
                    </w:rPr>
                  </w:pPr>
                  <w:r>
                    <w:rPr>
                      <w:rFonts w:hint="eastAsia"/>
                      <w:lang w:val="en-US" w:eastAsia="zh-CN"/>
                    </w:rPr>
                    <w:t>1/0</w:t>
                  </w:r>
                </w:p>
              </w:tc>
            </w:tr>
            <w:bookmarkEnd w:id="10"/>
          </w:tbl>
          <w:p>
            <w:pPr>
              <w:pStyle w:val="15"/>
              <w:bidi w:val="0"/>
              <w:rPr>
                <w:rFonts w:hint="eastAsia"/>
                <w:b/>
                <w:bCs/>
                <w:lang w:val="en-US" w:eastAsia="zh-CN"/>
              </w:rPr>
            </w:pPr>
            <w:r>
              <w:rPr>
                <w:rFonts w:hint="eastAsia"/>
                <w:b/>
                <w:bCs/>
                <w:lang w:val="en-US" w:eastAsia="zh-CN"/>
              </w:rPr>
              <w:t>二、废气</w:t>
            </w:r>
          </w:p>
          <w:p>
            <w:pPr>
              <w:pStyle w:val="15"/>
              <w:bidi w:val="0"/>
              <w:rPr>
                <w:rFonts w:hint="eastAsia"/>
                <w:lang w:val="en-US" w:eastAsia="zh-CN"/>
              </w:rPr>
            </w:pPr>
            <w:r>
              <w:rPr>
                <w:rFonts w:hint="eastAsia"/>
                <w:lang w:val="en-US" w:eastAsia="zh-CN"/>
              </w:rPr>
              <w:t>本项目废气检测结果见下表7.1-2。</w:t>
            </w:r>
          </w:p>
          <w:p>
            <w:pPr>
              <w:pStyle w:val="17"/>
              <w:bidi w:val="0"/>
              <w:rPr>
                <w:rFonts w:hint="eastAsia"/>
                <w:lang w:val="en-US" w:eastAsia="zh-CN"/>
              </w:rPr>
            </w:pPr>
            <w:r>
              <w:rPr>
                <w:rFonts w:hint="eastAsia"/>
                <w:lang w:val="en-US" w:eastAsia="zh-CN"/>
              </w:rPr>
              <w:t>表7.1-2废气检测结果一览表</w:t>
            </w:r>
          </w:p>
          <w:tbl>
            <w:tblPr>
              <w:tblStyle w:val="10"/>
              <w:tblW w:w="895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918"/>
              <w:gridCol w:w="880"/>
              <w:gridCol w:w="1020"/>
              <w:gridCol w:w="1335"/>
              <w:gridCol w:w="1365"/>
              <w:gridCol w:w="1845"/>
              <w:gridCol w:w="158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35"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检测项目</w:t>
                  </w:r>
                </w:p>
              </w:tc>
              <w:tc>
                <w:tcPr>
                  <w:tcW w:w="4600" w:type="dxa"/>
                  <w:gridSpan w:val="4"/>
                  <w:tcBorders>
                    <w:right w:val="single" w:color="000000" w:sz="4" w:space="0"/>
                    <w:tl2br w:val="nil"/>
                    <w:tr2bl w:val="nil"/>
                  </w:tcBorders>
                  <w:noWrap w:val="0"/>
                  <w:vAlign w:val="center"/>
                </w:tcPr>
                <w:p>
                  <w:pPr>
                    <w:pStyle w:val="16"/>
                    <w:bidi w:val="0"/>
                    <w:jc w:val="center"/>
                    <w:rPr>
                      <w:rFonts w:hint="default"/>
                      <w:lang w:val="en-US" w:eastAsia="zh-CN"/>
                    </w:rPr>
                  </w:pPr>
                  <w:r>
                    <w:rPr>
                      <w:rFonts w:hint="eastAsia"/>
                      <w:lang w:val="en-US" w:eastAsia="zh-CN"/>
                    </w:rPr>
                    <w:t>颗粒物（</w:t>
                  </w:r>
                  <w:r>
                    <w:rPr>
                      <w:rFonts w:hint="default"/>
                      <w:lang w:val="en-US" w:eastAsia="zh-CN"/>
                    </w:rPr>
                    <w:t>mg/m3</w:t>
                  </w:r>
                  <w:r>
                    <w:rPr>
                      <w:rFonts w:hint="eastAsia"/>
                      <w:lang w:val="en-US" w:eastAsia="zh-CN"/>
                    </w:rPr>
                    <w:t>）</w:t>
                  </w:r>
                </w:p>
              </w:tc>
              <w:tc>
                <w:tcPr>
                  <w:tcW w:w="1845" w:type="dxa"/>
                  <w:vMerge w:val="restart"/>
                  <w:tcBorders>
                    <w:left w:val="single" w:color="000000" w:sz="4" w:space="0"/>
                    <w:tl2br w:val="nil"/>
                    <w:tr2bl w:val="nil"/>
                  </w:tcBorders>
                  <w:noWrap w:val="0"/>
                  <w:vAlign w:val="center"/>
                </w:tcPr>
                <w:p>
                  <w:pPr>
                    <w:pStyle w:val="16"/>
                    <w:bidi w:val="0"/>
                    <w:jc w:val="center"/>
                    <w:rPr>
                      <w:rFonts w:hint="default"/>
                      <w:lang w:val="en-US" w:eastAsia="zh-CN"/>
                    </w:rPr>
                  </w:pPr>
                  <w:r>
                    <w:rPr>
                      <w:rFonts w:hint="eastAsia"/>
                      <w:lang w:val="en-US" w:eastAsia="zh-CN"/>
                    </w:rPr>
                    <w:t>标准限值</w:t>
                  </w:r>
                </w:p>
              </w:tc>
              <w:tc>
                <w:tcPr>
                  <w:tcW w:w="1587" w:type="dxa"/>
                  <w:vMerge w:val="restart"/>
                  <w:tcBorders>
                    <w:tl2br w:val="nil"/>
                    <w:tr2bl w:val="nil"/>
                  </w:tcBorders>
                  <w:noWrap w:val="0"/>
                  <w:vAlign w:val="center"/>
                </w:tcPr>
                <w:p>
                  <w:pPr>
                    <w:pStyle w:val="16"/>
                    <w:bidi w:val="0"/>
                    <w:jc w:val="center"/>
                    <w:rPr>
                      <w:rFonts w:hint="eastAsia"/>
                      <w:lang w:val="en-US" w:eastAsia="zh-CN"/>
                    </w:rPr>
                  </w:pPr>
                  <w:r>
                    <w:rPr>
                      <w:rFonts w:hint="eastAsia"/>
                      <w:lang w:val="en-US" w:eastAsia="zh-CN"/>
                    </w:rPr>
                    <w:t>是否达标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采样点位</w:t>
                  </w:r>
                </w:p>
              </w:tc>
              <w:tc>
                <w:tcPr>
                  <w:tcW w:w="880"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1#</w:t>
                  </w:r>
                </w:p>
              </w:tc>
              <w:tc>
                <w:tcPr>
                  <w:tcW w:w="1020"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2#</w:t>
                  </w:r>
                </w:p>
              </w:tc>
              <w:tc>
                <w:tcPr>
                  <w:tcW w:w="1335"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3#</w:t>
                  </w:r>
                </w:p>
              </w:tc>
              <w:tc>
                <w:tcPr>
                  <w:tcW w:w="1365" w:type="dxa"/>
                  <w:tcBorders>
                    <w:right w:val="single" w:color="000000" w:sz="4" w:space="0"/>
                    <w:tl2br w:val="nil"/>
                    <w:tr2bl w:val="nil"/>
                  </w:tcBorders>
                  <w:noWrap w:val="0"/>
                  <w:vAlign w:val="center"/>
                </w:tcPr>
                <w:p>
                  <w:pPr>
                    <w:pStyle w:val="16"/>
                    <w:bidi w:val="0"/>
                    <w:jc w:val="center"/>
                    <w:rPr>
                      <w:rFonts w:hint="default"/>
                      <w:lang w:val="en-US" w:eastAsia="zh-CN"/>
                    </w:rPr>
                  </w:pPr>
                  <w:r>
                    <w:rPr>
                      <w:rFonts w:hint="default"/>
                      <w:lang w:val="en-US" w:eastAsia="zh-CN"/>
                    </w:rPr>
                    <w:t>4#</w:t>
                  </w:r>
                </w:p>
              </w:tc>
              <w:tc>
                <w:tcPr>
                  <w:tcW w:w="1845" w:type="dxa"/>
                  <w:vMerge w:val="continue"/>
                  <w:tcBorders>
                    <w:left w:val="single" w:color="000000" w:sz="4" w:space="0"/>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eastAsia"/>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样品编号</w:t>
                  </w:r>
                </w:p>
              </w:tc>
              <w:tc>
                <w:tcPr>
                  <w:tcW w:w="88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0101001</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0102001</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0103001</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0104001</w:t>
                  </w:r>
                </w:p>
              </w:tc>
              <w:tc>
                <w:tcPr>
                  <w:tcW w:w="1845" w:type="dxa"/>
                  <w:vMerge w:val="restart"/>
                  <w:tcBorders>
                    <w:tl2br w:val="nil"/>
                    <w:tr2bl w:val="nil"/>
                  </w:tcBorders>
                  <w:noWrap w:val="0"/>
                  <w:vAlign w:val="center"/>
                </w:tcPr>
                <w:p>
                  <w:pPr>
                    <w:pStyle w:val="16"/>
                    <w:bidi w:val="0"/>
                    <w:jc w:val="center"/>
                    <w:rPr>
                      <w:rFonts w:hint="eastAsia"/>
                      <w:lang w:val="en-US" w:eastAsia="zh-CN"/>
                    </w:rPr>
                  </w:pPr>
                </w:p>
                <w:p>
                  <w:pPr>
                    <w:pStyle w:val="16"/>
                    <w:bidi w:val="0"/>
                    <w:jc w:val="center"/>
                    <w:rPr>
                      <w:rFonts w:hint="eastAsia"/>
                      <w:lang w:val="en-US" w:eastAsia="zh-CN"/>
                    </w:rPr>
                  </w:pPr>
                </w:p>
                <w:p>
                  <w:pPr>
                    <w:pStyle w:val="16"/>
                    <w:bidi w:val="0"/>
                    <w:jc w:val="center"/>
                    <w:rPr>
                      <w:rFonts w:hint="default"/>
                      <w:lang w:val="en-US" w:eastAsia="zh-CN"/>
                    </w:rPr>
                  </w:pPr>
                  <w:r>
                    <w:rPr>
                      <w:rFonts w:hint="eastAsia"/>
                      <w:lang w:val="en-US" w:eastAsia="zh-CN"/>
                    </w:rPr>
                    <w:t>《山东省建材工业大气污染物排放标准》（DB37/2373-2018）表3（1.0mg/m³）</w:t>
                  </w:r>
                </w:p>
              </w:tc>
              <w:tc>
                <w:tcPr>
                  <w:tcW w:w="1587" w:type="dxa"/>
                  <w:vMerge w:val="restart"/>
                  <w:tcBorders>
                    <w:tl2br w:val="nil"/>
                    <w:tr2bl w:val="nil"/>
                  </w:tcBorders>
                  <w:noWrap w:val="0"/>
                  <w:vAlign w:val="center"/>
                </w:tcPr>
                <w:p>
                  <w:pPr>
                    <w:pStyle w:val="16"/>
                    <w:bidi w:val="0"/>
                    <w:jc w:val="center"/>
                    <w:rPr>
                      <w:rFonts w:hint="eastAsia"/>
                      <w:lang w:val="en-US" w:eastAsia="zh-CN"/>
                    </w:rPr>
                  </w:pPr>
                </w:p>
                <w:p>
                  <w:pPr>
                    <w:pStyle w:val="16"/>
                    <w:bidi w:val="0"/>
                    <w:jc w:val="center"/>
                    <w:rPr>
                      <w:rFonts w:hint="eastAsia"/>
                      <w:lang w:val="en-US" w:eastAsia="zh-CN"/>
                    </w:rPr>
                  </w:pPr>
                </w:p>
                <w:p>
                  <w:pPr>
                    <w:pStyle w:val="16"/>
                    <w:bidi w:val="0"/>
                    <w:jc w:val="center"/>
                    <w:rPr>
                      <w:rFonts w:hint="eastAsia"/>
                      <w:lang w:val="en-US" w:eastAsia="zh-CN"/>
                    </w:rPr>
                  </w:pPr>
                </w:p>
                <w:p>
                  <w:pPr>
                    <w:pStyle w:val="16"/>
                    <w:bidi w:val="0"/>
                    <w:jc w:val="center"/>
                    <w:rPr>
                      <w:rFonts w:hint="eastAsia"/>
                      <w:lang w:val="en-US" w:eastAsia="zh-CN"/>
                    </w:rPr>
                  </w:pPr>
                  <w:r>
                    <w:rPr>
                      <w:rFonts w:hint="eastAsia"/>
                      <w:lang w:val="en-US" w:eastAsia="zh-CN"/>
                    </w:rPr>
                    <w:t>达标排放</w:t>
                  </w:r>
                </w:p>
                <w:p>
                  <w:pPr>
                    <w:pStyle w:val="16"/>
                    <w:bidi w:val="0"/>
                    <w:jc w:val="center"/>
                    <w:rPr>
                      <w:rFonts w:hint="eastAsia"/>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检测结果</w:t>
                  </w:r>
                </w:p>
              </w:tc>
              <w:tc>
                <w:tcPr>
                  <w:tcW w:w="88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0.107</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0.118</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0.130</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0.120</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样品编号</w:t>
                  </w:r>
                </w:p>
              </w:tc>
              <w:tc>
                <w:tcPr>
                  <w:tcW w:w="88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0101002</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0102002</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0103002</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0104002</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检测结果</w:t>
                  </w:r>
                </w:p>
              </w:tc>
              <w:tc>
                <w:tcPr>
                  <w:tcW w:w="880" w:type="dxa"/>
                  <w:tcBorders>
                    <w:tl2br w:val="nil"/>
                    <w:tr2bl w:val="nil"/>
                  </w:tcBorders>
                  <w:noWrap w:val="0"/>
                  <w:vAlign w:val="center"/>
                </w:tcPr>
                <w:p>
                  <w:pPr>
                    <w:pStyle w:val="16"/>
                    <w:bidi w:val="0"/>
                    <w:jc w:val="center"/>
                    <w:rPr>
                      <w:rFonts w:hint="eastAsia"/>
                      <w:lang w:val="en-US" w:eastAsia="zh-CN"/>
                    </w:rPr>
                  </w:pPr>
                  <w:r>
                    <w:rPr>
                      <w:rFonts w:hint="eastAsia"/>
                      <w:lang w:val="en-US" w:eastAsia="zh-CN"/>
                    </w:rPr>
                    <w:t>0.102</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0.115</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0.130</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0.118</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5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样品编号</w:t>
                  </w:r>
                </w:p>
              </w:tc>
              <w:tc>
                <w:tcPr>
                  <w:tcW w:w="88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0101003</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0102003</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0103003</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0104003</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检测结果</w:t>
                  </w:r>
                </w:p>
              </w:tc>
              <w:tc>
                <w:tcPr>
                  <w:tcW w:w="880" w:type="dxa"/>
                  <w:tcBorders>
                    <w:tl2br w:val="nil"/>
                    <w:tr2bl w:val="nil"/>
                  </w:tcBorders>
                  <w:noWrap w:val="0"/>
                  <w:vAlign w:val="center"/>
                </w:tcPr>
                <w:p>
                  <w:pPr>
                    <w:pStyle w:val="16"/>
                    <w:bidi w:val="0"/>
                    <w:jc w:val="center"/>
                    <w:rPr>
                      <w:rFonts w:hint="eastAsia"/>
                      <w:lang w:val="en-US" w:eastAsia="zh-CN"/>
                    </w:rPr>
                  </w:pPr>
                  <w:r>
                    <w:rPr>
                      <w:rFonts w:hint="eastAsia"/>
                      <w:lang w:val="en-US" w:eastAsia="zh-CN"/>
                    </w:rPr>
                    <w:t>0.108</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0.120</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0.128</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0.113</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样品编号</w:t>
                  </w:r>
                </w:p>
              </w:tc>
              <w:tc>
                <w:tcPr>
                  <w:tcW w:w="88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0101004</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0102004</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0103004</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0104004</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检测结果</w:t>
                  </w:r>
                </w:p>
              </w:tc>
              <w:tc>
                <w:tcPr>
                  <w:tcW w:w="880" w:type="dxa"/>
                  <w:tcBorders>
                    <w:tl2br w:val="nil"/>
                    <w:tr2bl w:val="nil"/>
                  </w:tcBorders>
                  <w:noWrap w:val="0"/>
                  <w:vAlign w:val="center"/>
                </w:tcPr>
                <w:p>
                  <w:pPr>
                    <w:pStyle w:val="16"/>
                    <w:bidi w:val="0"/>
                    <w:jc w:val="center"/>
                    <w:rPr>
                      <w:rFonts w:hint="eastAsia"/>
                      <w:lang w:val="en-US" w:eastAsia="zh-CN"/>
                    </w:rPr>
                  </w:pPr>
                  <w:r>
                    <w:rPr>
                      <w:rFonts w:hint="eastAsia"/>
                      <w:lang w:val="en-US" w:eastAsia="zh-CN"/>
                    </w:rPr>
                    <w:t>0.110</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0.112</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0.132</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0.115</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样品编号</w:t>
                  </w:r>
                </w:p>
              </w:tc>
              <w:tc>
                <w:tcPr>
                  <w:tcW w:w="88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0101005</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0102005</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0103005</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0104005</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检测结果</w:t>
                  </w:r>
                </w:p>
              </w:tc>
              <w:tc>
                <w:tcPr>
                  <w:tcW w:w="88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0.111</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0.122</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0.128</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0.115</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样品编号</w:t>
                  </w:r>
                </w:p>
              </w:tc>
              <w:tc>
                <w:tcPr>
                  <w:tcW w:w="88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0101006</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0102006</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0103006</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0104006</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91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检测结果</w:t>
                  </w:r>
                </w:p>
              </w:tc>
              <w:tc>
                <w:tcPr>
                  <w:tcW w:w="88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0.107</w:t>
                  </w:r>
                </w:p>
              </w:tc>
              <w:tc>
                <w:tcPr>
                  <w:tcW w:w="1020"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0.123</w:t>
                  </w:r>
                </w:p>
              </w:tc>
              <w:tc>
                <w:tcPr>
                  <w:tcW w:w="133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0.130</w:t>
                  </w:r>
                </w:p>
              </w:tc>
              <w:tc>
                <w:tcPr>
                  <w:tcW w:w="1365"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0.117</w:t>
                  </w:r>
                </w:p>
              </w:tc>
              <w:tc>
                <w:tcPr>
                  <w:tcW w:w="1845" w:type="dxa"/>
                  <w:vMerge w:val="continue"/>
                  <w:tcBorders>
                    <w:tl2br w:val="nil"/>
                    <w:tr2bl w:val="nil"/>
                  </w:tcBorders>
                  <w:noWrap w:val="0"/>
                  <w:vAlign w:val="center"/>
                </w:tcPr>
                <w:p>
                  <w:pPr>
                    <w:pStyle w:val="16"/>
                    <w:bidi w:val="0"/>
                    <w:jc w:val="center"/>
                    <w:rPr>
                      <w:rFonts w:hint="default"/>
                      <w:lang w:val="en-US" w:eastAsia="zh-CN"/>
                    </w:rPr>
                  </w:pPr>
                </w:p>
              </w:tc>
              <w:tc>
                <w:tcPr>
                  <w:tcW w:w="1587" w:type="dxa"/>
                  <w:vMerge w:val="continue"/>
                  <w:tcBorders>
                    <w:tl2br w:val="nil"/>
                    <w:tr2bl w:val="nil"/>
                  </w:tcBorders>
                  <w:noWrap w:val="0"/>
                  <w:vAlign w:val="center"/>
                </w:tcPr>
                <w:p>
                  <w:pPr>
                    <w:pStyle w:val="16"/>
                    <w:bidi w:val="0"/>
                    <w:jc w:val="center"/>
                    <w:rPr>
                      <w:rFonts w:hint="default"/>
                      <w:lang w:val="en-US" w:eastAsia="zh-CN"/>
                    </w:rPr>
                  </w:pPr>
                </w:p>
              </w:tc>
            </w:tr>
          </w:tbl>
          <w:p>
            <w:pPr>
              <w:pStyle w:val="15"/>
              <w:bidi w:val="0"/>
              <w:rPr>
                <w:rFonts w:hint="eastAsia"/>
                <w:lang w:val="en-US" w:eastAsia="zh-CN"/>
              </w:rPr>
            </w:pPr>
            <w:r>
              <w:rPr>
                <w:rFonts w:hint="eastAsia"/>
                <w:lang w:val="en-US" w:eastAsia="zh-CN"/>
              </w:rPr>
              <w:t>验收监测期间，本项目无组织颗粒物检测浓度在0.102mg/m³~0.132mg/m³之间，满足《山东省建材工业大气污染物排放标准》（DB37/2373-2018）表3无组织废气浓度排放限值（1.0mg/m³）。</w:t>
            </w:r>
          </w:p>
          <w:p>
            <w:pPr>
              <w:pStyle w:val="15"/>
              <w:bidi w:val="0"/>
              <w:rPr>
                <w:rFonts w:hint="eastAsia"/>
                <w:b/>
                <w:bCs/>
                <w:lang w:val="en-US" w:eastAsia="zh-CN"/>
              </w:rPr>
            </w:pPr>
            <w:r>
              <w:rPr>
                <w:rFonts w:hint="eastAsia"/>
                <w:b/>
                <w:bCs/>
                <w:lang w:val="en-US" w:eastAsia="zh-CN"/>
              </w:rPr>
              <w:t>三、废水</w:t>
            </w:r>
          </w:p>
          <w:p>
            <w:pPr>
              <w:pStyle w:val="15"/>
              <w:bidi w:val="0"/>
              <w:rPr>
                <w:rFonts w:hint="eastAsia"/>
                <w:lang w:eastAsia="zh-CN"/>
              </w:rPr>
            </w:pPr>
            <w:r>
              <w:rPr>
                <w:rFonts w:hint="eastAsia"/>
                <w:lang w:val="en-US" w:eastAsia="zh-CN"/>
              </w:rPr>
              <w:t>本项目生产过程中生产废水全部损耗，冲洗废水经过</w:t>
            </w:r>
            <w:r>
              <w:rPr>
                <w:rFonts w:hint="default"/>
                <w:lang w:eastAsia="zh-CN"/>
              </w:rPr>
              <w:t>厂内管渠汇入到水处理区的砂石分离机，经过搅拌混匀后由泵打入生产工序，被二次利用，不外排</w:t>
            </w:r>
            <w:r>
              <w:rPr>
                <w:rFonts w:hint="eastAsia"/>
                <w:lang w:eastAsia="zh-CN"/>
              </w:rPr>
              <w:t>；生活废水排入旱厕定期清掏处理，本项目无废水外排。</w:t>
            </w:r>
          </w:p>
          <w:p>
            <w:pPr>
              <w:pStyle w:val="15"/>
              <w:bidi w:val="0"/>
              <w:rPr>
                <w:rFonts w:hint="eastAsia"/>
                <w:b/>
                <w:bCs/>
                <w:lang w:eastAsia="zh-CN"/>
              </w:rPr>
            </w:pPr>
            <w:r>
              <w:rPr>
                <w:rFonts w:hint="eastAsia"/>
                <w:b/>
                <w:bCs/>
                <w:lang w:eastAsia="zh-CN"/>
              </w:rPr>
              <w:t>四、噪声</w:t>
            </w:r>
          </w:p>
          <w:p>
            <w:pPr>
              <w:pStyle w:val="15"/>
              <w:bidi w:val="0"/>
              <w:rPr>
                <w:rFonts w:hint="default"/>
                <w:lang w:val="en-US" w:eastAsia="zh-CN"/>
              </w:rPr>
            </w:pPr>
            <w:r>
              <w:rPr>
                <w:rFonts w:hint="eastAsia"/>
                <w:lang w:eastAsia="zh-CN"/>
              </w:rPr>
              <w:t>噪声监测结果见下表</w:t>
            </w:r>
            <w:r>
              <w:rPr>
                <w:rFonts w:hint="eastAsia"/>
                <w:lang w:val="en-US" w:eastAsia="zh-CN"/>
              </w:rPr>
              <w:t>7.1-3、7.1-4。</w:t>
            </w:r>
          </w:p>
          <w:p>
            <w:pPr>
              <w:pStyle w:val="17"/>
              <w:bidi w:val="0"/>
              <w:rPr>
                <w:rFonts w:hint="eastAsia"/>
                <w:lang w:val="en-US" w:eastAsia="zh-CN"/>
              </w:rPr>
            </w:pPr>
            <w:r>
              <w:rPr>
                <w:rFonts w:hint="eastAsia"/>
                <w:lang w:val="en-US" w:eastAsia="zh-CN"/>
              </w:rPr>
              <w:t>7.1-3</w:t>
            </w:r>
            <w:r>
              <w:rPr>
                <w:rFonts w:hint="eastAsia"/>
                <w:lang w:eastAsia="zh-CN"/>
              </w:rPr>
              <w:t>项目噪声检测结果表</w:t>
            </w:r>
          </w:p>
          <w:tbl>
            <w:tblPr>
              <w:tblStyle w:val="10"/>
              <w:tblW w:w="895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393"/>
              <w:gridCol w:w="1859"/>
              <w:gridCol w:w="1534"/>
              <w:gridCol w:w="1536"/>
              <w:gridCol w:w="1314"/>
              <w:gridCol w:w="131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393" w:type="dxa"/>
                  <w:vMerge w:val="restart"/>
                  <w:tcBorders>
                    <w:tl2br w:val="nil"/>
                    <w:tr2bl w:val="nil"/>
                  </w:tcBorders>
                  <w:noWrap w:val="0"/>
                  <w:vAlign w:val="center"/>
                </w:tcPr>
                <w:p>
                  <w:pPr>
                    <w:pStyle w:val="16"/>
                    <w:bidi w:val="0"/>
                    <w:jc w:val="center"/>
                    <w:rPr>
                      <w:rFonts w:hint="default"/>
                      <w:b/>
                      <w:bCs/>
                      <w:lang w:val="en-US" w:eastAsia="zh-CN"/>
                    </w:rPr>
                  </w:pPr>
                  <w:r>
                    <w:rPr>
                      <w:rFonts w:hint="default"/>
                      <w:b/>
                      <w:bCs/>
                      <w:lang w:val="en-US" w:eastAsia="zh-CN"/>
                    </w:rPr>
                    <w:t>采样点位</w:t>
                  </w:r>
                </w:p>
              </w:tc>
              <w:tc>
                <w:tcPr>
                  <w:tcW w:w="3393" w:type="dxa"/>
                  <w:gridSpan w:val="2"/>
                  <w:tcBorders>
                    <w:tl2br w:val="nil"/>
                    <w:tr2bl w:val="nil"/>
                  </w:tcBorders>
                  <w:noWrap w:val="0"/>
                  <w:vAlign w:val="center"/>
                </w:tcPr>
                <w:p>
                  <w:pPr>
                    <w:pStyle w:val="16"/>
                    <w:bidi w:val="0"/>
                    <w:jc w:val="center"/>
                    <w:rPr>
                      <w:rFonts w:hint="default"/>
                      <w:b/>
                      <w:bCs/>
                      <w:lang w:val="en-US" w:eastAsia="zh-CN"/>
                    </w:rPr>
                  </w:pPr>
                  <w:r>
                    <w:rPr>
                      <w:rFonts w:hint="eastAsia"/>
                      <w:b/>
                      <w:bCs/>
                      <w:lang w:val="en-US" w:eastAsia="zh-CN"/>
                    </w:rPr>
                    <w:t>广饶县莲花新型建材有限公司厂界</w:t>
                  </w:r>
                </w:p>
              </w:tc>
              <w:tc>
                <w:tcPr>
                  <w:tcW w:w="1536" w:type="dxa"/>
                  <w:tcBorders>
                    <w:tl2br w:val="nil"/>
                    <w:tr2bl w:val="nil"/>
                  </w:tcBorders>
                  <w:noWrap w:val="0"/>
                  <w:vAlign w:val="center"/>
                </w:tcPr>
                <w:p>
                  <w:pPr>
                    <w:pStyle w:val="16"/>
                    <w:bidi w:val="0"/>
                    <w:jc w:val="center"/>
                    <w:rPr>
                      <w:rFonts w:hint="default"/>
                      <w:b/>
                      <w:bCs/>
                      <w:lang w:val="en-US" w:eastAsia="zh-CN"/>
                    </w:rPr>
                  </w:pPr>
                  <w:r>
                    <w:rPr>
                      <w:rFonts w:hint="default"/>
                      <w:b/>
                      <w:bCs/>
                      <w:lang w:val="en-US" w:eastAsia="zh-CN"/>
                    </w:rPr>
                    <w:t>采样日期</w:t>
                  </w:r>
                </w:p>
              </w:tc>
              <w:tc>
                <w:tcPr>
                  <w:tcW w:w="1314" w:type="dxa"/>
                  <w:tcBorders>
                    <w:tl2br w:val="nil"/>
                    <w:tr2bl w:val="nil"/>
                  </w:tcBorders>
                  <w:noWrap w:val="0"/>
                  <w:vAlign w:val="center"/>
                </w:tcPr>
                <w:p>
                  <w:pPr>
                    <w:pStyle w:val="16"/>
                    <w:bidi w:val="0"/>
                    <w:jc w:val="center"/>
                    <w:rPr>
                      <w:rFonts w:hint="default"/>
                      <w:b/>
                      <w:bCs/>
                      <w:lang w:val="en-US"/>
                    </w:rPr>
                  </w:pPr>
                  <w:r>
                    <w:rPr>
                      <w:rFonts w:hint="default"/>
                      <w:b/>
                      <w:bCs/>
                      <w:lang w:val="en-US" w:eastAsia="zh-CN"/>
                    </w:rPr>
                    <w:t>2019.5.</w:t>
                  </w:r>
                  <w:r>
                    <w:rPr>
                      <w:rFonts w:hint="eastAsia"/>
                      <w:b/>
                      <w:bCs/>
                      <w:lang w:val="en-US" w:eastAsia="zh-CN"/>
                    </w:rPr>
                    <w:t>18</w:t>
                  </w:r>
                </w:p>
              </w:tc>
              <w:tc>
                <w:tcPr>
                  <w:tcW w:w="1314" w:type="dxa"/>
                  <w:tcBorders>
                    <w:tl2br w:val="nil"/>
                    <w:tr2bl w:val="nil"/>
                  </w:tcBorders>
                  <w:noWrap w:val="0"/>
                  <w:vAlign w:val="center"/>
                </w:tcPr>
                <w:p>
                  <w:pPr>
                    <w:pStyle w:val="16"/>
                    <w:bidi w:val="0"/>
                    <w:jc w:val="center"/>
                    <w:rPr>
                      <w:rFonts w:hint="default"/>
                      <w:b/>
                      <w:bCs/>
                      <w:lang w:val="en-US" w:eastAsia="zh-CN"/>
                    </w:rPr>
                  </w:pPr>
                  <w:r>
                    <w:rPr>
                      <w:rFonts w:hint="eastAsia"/>
                      <w:b/>
                      <w:bCs/>
                      <w:lang w:val="en-US" w:eastAsia="zh-CN"/>
                    </w:rPr>
                    <w:t>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393" w:type="dxa"/>
                  <w:vMerge w:val="continue"/>
                  <w:tcBorders>
                    <w:tl2br w:val="nil"/>
                    <w:tr2bl w:val="nil"/>
                  </w:tcBorders>
                  <w:noWrap w:val="0"/>
                  <w:vAlign w:val="center"/>
                </w:tcPr>
                <w:p>
                  <w:pPr>
                    <w:pStyle w:val="16"/>
                    <w:bidi w:val="0"/>
                    <w:jc w:val="center"/>
                    <w:rPr>
                      <w:rFonts w:hint="default"/>
                      <w:lang w:val="en-US" w:eastAsia="zh-CN"/>
                    </w:rPr>
                  </w:pPr>
                </w:p>
              </w:tc>
              <w:tc>
                <w:tcPr>
                  <w:tcW w:w="1859"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监测时间</w:t>
                  </w:r>
                </w:p>
              </w:tc>
              <w:tc>
                <w:tcPr>
                  <w:tcW w:w="1534"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昼间dB（A）</w:t>
                  </w:r>
                </w:p>
              </w:tc>
              <w:tc>
                <w:tcPr>
                  <w:tcW w:w="1536"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监测时间</w:t>
                  </w:r>
                </w:p>
              </w:tc>
              <w:tc>
                <w:tcPr>
                  <w:tcW w:w="1314"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夜间dB（A）</w:t>
                  </w:r>
                </w:p>
              </w:tc>
              <w:tc>
                <w:tcPr>
                  <w:tcW w:w="1314" w:type="dxa"/>
                  <w:vMerge w:val="restart"/>
                  <w:tcBorders>
                    <w:tl2br w:val="nil"/>
                    <w:tr2bl w:val="nil"/>
                  </w:tcBorders>
                  <w:noWrap w:val="0"/>
                  <w:vAlign w:val="center"/>
                </w:tcPr>
                <w:p>
                  <w:pPr>
                    <w:pStyle w:val="16"/>
                    <w:bidi w:val="0"/>
                    <w:jc w:val="center"/>
                    <w:rPr>
                      <w:rFonts w:hint="default"/>
                      <w:lang w:val="en-US" w:eastAsia="zh-CN"/>
                    </w:rPr>
                  </w:pPr>
                  <w:r>
                    <w:rPr>
                      <w:rFonts w:hint="eastAsia"/>
                      <w:lang w:val="en-US" w:eastAsia="zh-CN"/>
                    </w:rPr>
                    <w:t>（GB12348-2008）中2类标准（昼间60</w:t>
                  </w:r>
                  <w:r>
                    <w:rPr>
                      <w:rFonts w:hint="default"/>
                      <w:lang w:val="en-US" w:eastAsia="zh-CN"/>
                    </w:rPr>
                    <w:t>dB（A）</w:t>
                  </w:r>
                  <w:r>
                    <w:rPr>
                      <w:rFonts w:hint="eastAsia"/>
                      <w:lang w:val="en-US" w:eastAsia="zh-CN"/>
                    </w:rPr>
                    <w:t>、夜间50</w:t>
                  </w:r>
                  <w:r>
                    <w:rPr>
                      <w:rFonts w:hint="default"/>
                      <w:lang w:val="en-US" w:eastAsia="zh-CN"/>
                    </w:rPr>
                    <w:t>dB（A）</w:t>
                  </w:r>
                  <w:r>
                    <w:rPr>
                      <w:rFonts w:hint="eastAsia"/>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393"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1#</w:t>
                  </w:r>
                </w:p>
              </w:tc>
              <w:tc>
                <w:tcPr>
                  <w:tcW w:w="1859"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13:41</w:t>
                  </w:r>
                </w:p>
              </w:tc>
              <w:tc>
                <w:tcPr>
                  <w:tcW w:w="1534"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52</w:t>
                  </w:r>
                </w:p>
              </w:tc>
              <w:tc>
                <w:tcPr>
                  <w:tcW w:w="1536"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22:</w:t>
                  </w:r>
                  <w:r>
                    <w:rPr>
                      <w:rFonts w:hint="eastAsia"/>
                      <w:lang w:val="en-US" w:eastAsia="zh-CN"/>
                    </w:rPr>
                    <w:t>04</w:t>
                  </w:r>
                </w:p>
              </w:tc>
              <w:tc>
                <w:tcPr>
                  <w:tcW w:w="1314"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47</w:t>
                  </w:r>
                </w:p>
              </w:tc>
              <w:tc>
                <w:tcPr>
                  <w:tcW w:w="1314" w:type="dxa"/>
                  <w:vMerge w:val="continue"/>
                  <w:tcBorders>
                    <w:tl2br w:val="nil"/>
                    <w:tr2bl w:val="nil"/>
                  </w:tcBorders>
                  <w:noWrap w:val="0"/>
                  <w:vAlign w:val="center"/>
                </w:tcPr>
                <w:p>
                  <w:pPr>
                    <w:pStyle w:val="16"/>
                    <w:bidi w:val="0"/>
                    <w:jc w:val="center"/>
                    <w:rPr>
                      <w:rFonts w:hint="eastAsia"/>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393"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2#</w:t>
                  </w:r>
                </w:p>
              </w:tc>
              <w:tc>
                <w:tcPr>
                  <w:tcW w:w="1859"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13</w:t>
                  </w:r>
                  <w:r>
                    <w:rPr>
                      <w:rFonts w:hint="default"/>
                      <w:lang w:val="en-US" w:eastAsia="zh-CN"/>
                    </w:rPr>
                    <w:t>:</w:t>
                  </w:r>
                  <w:r>
                    <w:rPr>
                      <w:rFonts w:hint="eastAsia"/>
                      <w:lang w:val="en-US" w:eastAsia="zh-CN"/>
                    </w:rPr>
                    <w:t>53</w:t>
                  </w:r>
                </w:p>
              </w:tc>
              <w:tc>
                <w:tcPr>
                  <w:tcW w:w="1534"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57</w:t>
                  </w:r>
                </w:p>
              </w:tc>
              <w:tc>
                <w:tcPr>
                  <w:tcW w:w="1536"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22</w:t>
                  </w:r>
                  <w:r>
                    <w:rPr>
                      <w:rFonts w:hint="default"/>
                      <w:lang w:val="en-US" w:eastAsia="zh-CN"/>
                    </w:rPr>
                    <w:t>:</w:t>
                  </w:r>
                  <w:r>
                    <w:rPr>
                      <w:rFonts w:hint="eastAsia"/>
                      <w:lang w:val="en-US" w:eastAsia="zh-CN"/>
                    </w:rPr>
                    <w:t>11</w:t>
                  </w:r>
                </w:p>
              </w:tc>
              <w:tc>
                <w:tcPr>
                  <w:tcW w:w="1314"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46</w:t>
                  </w:r>
                </w:p>
              </w:tc>
              <w:tc>
                <w:tcPr>
                  <w:tcW w:w="1314" w:type="dxa"/>
                  <w:vMerge w:val="continue"/>
                  <w:tcBorders>
                    <w:tl2br w:val="nil"/>
                    <w:tr2bl w:val="nil"/>
                  </w:tcBorders>
                  <w:noWrap w:val="0"/>
                  <w:vAlign w:val="center"/>
                </w:tcPr>
                <w:p>
                  <w:pPr>
                    <w:pStyle w:val="16"/>
                    <w:bidi w:val="0"/>
                    <w:jc w:val="center"/>
                    <w:rPr>
                      <w:rFonts w:hint="eastAsia"/>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393"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3#</w:t>
                  </w:r>
                </w:p>
              </w:tc>
              <w:tc>
                <w:tcPr>
                  <w:tcW w:w="1859"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13</w:t>
                  </w:r>
                  <w:r>
                    <w:rPr>
                      <w:rFonts w:hint="default"/>
                      <w:lang w:val="en-US" w:eastAsia="zh-CN"/>
                    </w:rPr>
                    <w:t>:</w:t>
                  </w:r>
                  <w:r>
                    <w:rPr>
                      <w:rFonts w:hint="eastAsia"/>
                      <w:lang w:val="en-US" w:eastAsia="zh-CN"/>
                    </w:rPr>
                    <w:t>59</w:t>
                  </w:r>
                </w:p>
              </w:tc>
              <w:tc>
                <w:tcPr>
                  <w:tcW w:w="1534"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57</w:t>
                  </w:r>
                </w:p>
              </w:tc>
              <w:tc>
                <w:tcPr>
                  <w:tcW w:w="1536"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22:</w:t>
                  </w:r>
                  <w:r>
                    <w:rPr>
                      <w:rFonts w:hint="eastAsia"/>
                      <w:lang w:val="en-US" w:eastAsia="zh-CN"/>
                    </w:rPr>
                    <w:t>17</w:t>
                  </w:r>
                </w:p>
              </w:tc>
              <w:tc>
                <w:tcPr>
                  <w:tcW w:w="1314"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47</w:t>
                  </w:r>
                </w:p>
              </w:tc>
              <w:tc>
                <w:tcPr>
                  <w:tcW w:w="1314" w:type="dxa"/>
                  <w:vMerge w:val="continue"/>
                  <w:tcBorders>
                    <w:tl2br w:val="nil"/>
                    <w:tr2bl w:val="nil"/>
                  </w:tcBorders>
                  <w:noWrap w:val="0"/>
                  <w:vAlign w:val="center"/>
                </w:tcPr>
                <w:p>
                  <w:pPr>
                    <w:pStyle w:val="16"/>
                    <w:bidi w:val="0"/>
                    <w:jc w:val="center"/>
                    <w:rPr>
                      <w:rFonts w:hint="eastAsia"/>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393"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4#</w:t>
                  </w:r>
                </w:p>
              </w:tc>
              <w:tc>
                <w:tcPr>
                  <w:tcW w:w="1859"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14</w:t>
                  </w:r>
                  <w:r>
                    <w:rPr>
                      <w:rFonts w:hint="default"/>
                      <w:lang w:val="en-US" w:eastAsia="zh-CN"/>
                    </w:rPr>
                    <w:t>:</w:t>
                  </w:r>
                  <w:r>
                    <w:rPr>
                      <w:rFonts w:hint="eastAsia"/>
                      <w:lang w:val="en-US" w:eastAsia="zh-CN"/>
                    </w:rPr>
                    <w:t>09</w:t>
                  </w:r>
                </w:p>
              </w:tc>
              <w:tc>
                <w:tcPr>
                  <w:tcW w:w="1534"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57</w:t>
                  </w:r>
                </w:p>
              </w:tc>
              <w:tc>
                <w:tcPr>
                  <w:tcW w:w="1536"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22:</w:t>
                  </w:r>
                  <w:r>
                    <w:rPr>
                      <w:rFonts w:hint="eastAsia"/>
                      <w:lang w:val="en-US" w:eastAsia="zh-CN"/>
                    </w:rPr>
                    <w:t>27</w:t>
                  </w:r>
                </w:p>
              </w:tc>
              <w:tc>
                <w:tcPr>
                  <w:tcW w:w="1314" w:type="dxa"/>
                  <w:tcBorders>
                    <w:tl2br w:val="nil"/>
                    <w:tr2bl w:val="nil"/>
                  </w:tcBorders>
                  <w:noWrap w:val="0"/>
                  <w:vAlign w:val="center"/>
                </w:tcPr>
                <w:p>
                  <w:pPr>
                    <w:pStyle w:val="16"/>
                    <w:bidi w:val="0"/>
                    <w:jc w:val="center"/>
                    <w:rPr>
                      <w:rFonts w:hint="eastAsia"/>
                      <w:lang w:val="en-US" w:eastAsia="zh-CN"/>
                    </w:rPr>
                  </w:pPr>
                  <w:r>
                    <w:rPr>
                      <w:rFonts w:hint="eastAsia"/>
                      <w:lang w:val="en-US" w:eastAsia="zh-CN"/>
                    </w:rPr>
                    <w:t>46</w:t>
                  </w:r>
                </w:p>
              </w:tc>
              <w:tc>
                <w:tcPr>
                  <w:tcW w:w="1314" w:type="dxa"/>
                  <w:vMerge w:val="continue"/>
                  <w:tcBorders>
                    <w:tl2br w:val="nil"/>
                    <w:tr2bl w:val="nil"/>
                  </w:tcBorders>
                  <w:noWrap w:val="0"/>
                  <w:vAlign w:val="center"/>
                </w:tcPr>
                <w:p>
                  <w:pPr>
                    <w:pStyle w:val="16"/>
                    <w:bidi w:val="0"/>
                    <w:jc w:val="center"/>
                    <w:rPr>
                      <w:rFonts w:hint="eastAsia"/>
                      <w:lang w:val="en-US" w:eastAsia="zh-CN"/>
                    </w:rPr>
                  </w:pPr>
                </w:p>
              </w:tc>
            </w:tr>
          </w:tbl>
          <w:p>
            <w:pPr>
              <w:pStyle w:val="17"/>
              <w:bidi w:val="0"/>
              <w:rPr>
                <w:rFonts w:hint="eastAsia"/>
                <w:lang w:val="en-US" w:eastAsia="zh-CN"/>
              </w:rPr>
            </w:pPr>
            <w:r>
              <w:rPr>
                <w:rFonts w:hint="eastAsia"/>
                <w:lang w:val="en-US" w:eastAsia="zh-CN"/>
              </w:rPr>
              <w:t>表7.1-4项目噪声监测结果</w:t>
            </w:r>
          </w:p>
          <w:tbl>
            <w:tblPr>
              <w:tblStyle w:val="10"/>
              <w:tblW w:w="895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408"/>
              <w:gridCol w:w="1811"/>
              <w:gridCol w:w="1519"/>
              <w:gridCol w:w="1521"/>
              <w:gridCol w:w="1348"/>
              <w:gridCol w:w="13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408" w:type="dxa"/>
                  <w:vMerge w:val="restart"/>
                  <w:tcBorders>
                    <w:tl2br w:val="nil"/>
                    <w:tr2bl w:val="nil"/>
                  </w:tcBorders>
                  <w:noWrap w:val="0"/>
                  <w:vAlign w:val="center"/>
                </w:tcPr>
                <w:p>
                  <w:pPr>
                    <w:pStyle w:val="16"/>
                    <w:bidi w:val="0"/>
                    <w:jc w:val="center"/>
                    <w:rPr>
                      <w:rFonts w:hint="default"/>
                      <w:b/>
                      <w:bCs/>
                      <w:lang w:val="en-US" w:eastAsia="zh-CN"/>
                    </w:rPr>
                  </w:pPr>
                  <w:r>
                    <w:rPr>
                      <w:rFonts w:hint="default"/>
                      <w:b/>
                      <w:bCs/>
                      <w:lang w:val="en-US" w:eastAsia="zh-CN"/>
                    </w:rPr>
                    <w:t>采样点位</w:t>
                  </w:r>
                </w:p>
              </w:tc>
              <w:tc>
                <w:tcPr>
                  <w:tcW w:w="3330" w:type="dxa"/>
                  <w:gridSpan w:val="2"/>
                  <w:tcBorders>
                    <w:tl2br w:val="nil"/>
                    <w:tr2bl w:val="nil"/>
                  </w:tcBorders>
                  <w:noWrap w:val="0"/>
                  <w:vAlign w:val="center"/>
                </w:tcPr>
                <w:p>
                  <w:pPr>
                    <w:pStyle w:val="16"/>
                    <w:bidi w:val="0"/>
                    <w:jc w:val="center"/>
                    <w:rPr>
                      <w:rFonts w:hint="default"/>
                      <w:b/>
                      <w:bCs/>
                      <w:lang w:val="en-US" w:eastAsia="zh-CN"/>
                    </w:rPr>
                  </w:pPr>
                  <w:r>
                    <w:rPr>
                      <w:rFonts w:hint="eastAsia"/>
                      <w:b/>
                      <w:bCs/>
                      <w:lang w:val="en-US" w:eastAsia="zh-CN"/>
                    </w:rPr>
                    <w:t>广饶县莲花新型建材有限公司厂界</w:t>
                  </w:r>
                </w:p>
              </w:tc>
              <w:tc>
                <w:tcPr>
                  <w:tcW w:w="1521" w:type="dxa"/>
                  <w:tcBorders>
                    <w:tl2br w:val="nil"/>
                    <w:tr2bl w:val="nil"/>
                  </w:tcBorders>
                  <w:noWrap w:val="0"/>
                  <w:vAlign w:val="center"/>
                </w:tcPr>
                <w:p>
                  <w:pPr>
                    <w:pStyle w:val="16"/>
                    <w:bidi w:val="0"/>
                    <w:jc w:val="center"/>
                    <w:rPr>
                      <w:rFonts w:hint="default"/>
                      <w:b/>
                      <w:bCs/>
                      <w:lang w:val="en-US" w:eastAsia="zh-CN"/>
                    </w:rPr>
                  </w:pPr>
                  <w:r>
                    <w:rPr>
                      <w:rFonts w:hint="default"/>
                      <w:b/>
                      <w:bCs/>
                      <w:lang w:val="en-US" w:eastAsia="zh-CN"/>
                    </w:rPr>
                    <w:t>采样日期</w:t>
                  </w:r>
                </w:p>
              </w:tc>
              <w:tc>
                <w:tcPr>
                  <w:tcW w:w="1348" w:type="dxa"/>
                  <w:tcBorders>
                    <w:tl2br w:val="nil"/>
                    <w:tr2bl w:val="nil"/>
                  </w:tcBorders>
                  <w:noWrap w:val="0"/>
                  <w:vAlign w:val="center"/>
                </w:tcPr>
                <w:p>
                  <w:pPr>
                    <w:pStyle w:val="16"/>
                    <w:bidi w:val="0"/>
                    <w:jc w:val="center"/>
                    <w:rPr>
                      <w:rFonts w:hint="default"/>
                      <w:b/>
                      <w:bCs/>
                    </w:rPr>
                  </w:pPr>
                  <w:r>
                    <w:rPr>
                      <w:rFonts w:hint="default"/>
                      <w:b/>
                      <w:bCs/>
                      <w:lang w:val="en-US" w:eastAsia="zh-CN"/>
                    </w:rPr>
                    <w:t>2019.5</w:t>
                  </w:r>
                  <w:r>
                    <w:rPr>
                      <w:rFonts w:hint="eastAsia"/>
                      <w:b/>
                      <w:bCs/>
                      <w:lang w:val="en-US" w:eastAsia="zh-CN"/>
                    </w:rPr>
                    <w:t>.19</w:t>
                  </w:r>
                </w:p>
              </w:tc>
              <w:tc>
                <w:tcPr>
                  <w:tcW w:w="1343" w:type="dxa"/>
                  <w:tcBorders>
                    <w:tl2br w:val="nil"/>
                    <w:tr2bl w:val="nil"/>
                  </w:tcBorders>
                  <w:noWrap w:val="0"/>
                  <w:vAlign w:val="center"/>
                </w:tcPr>
                <w:p>
                  <w:pPr>
                    <w:pStyle w:val="16"/>
                    <w:bidi w:val="0"/>
                    <w:jc w:val="center"/>
                    <w:rPr>
                      <w:rFonts w:hint="default"/>
                      <w:b/>
                      <w:bCs/>
                      <w:lang w:val="en-US" w:eastAsia="zh-CN"/>
                    </w:rPr>
                  </w:pPr>
                  <w:r>
                    <w:rPr>
                      <w:rFonts w:hint="eastAsia"/>
                      <w:b/>
                      <w:bCs/>
                      <w:lang w:val="en-US" w:eastAsia="zh-CN"/>
                    </w:rPr>
                    <w:t>标准限值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408" w:type="dxa"/>
                  <w:vMerge w:val="continue"/>
                  <w:tcBorders>
                    <w:tl2br w:val="nil"/>
                    <w:tr2bl w:val="nil"/>
                  </w:tcBorders>
                  <w:noWrap w:val="0"/>
                  <w:vAlign w:val="center"/>
                </w:tcPr>
                <w:p>
                  <w:pPr>
                    <w:pStyle w:val="16"/>
                    <w:bidi w:val="0"/>
                    <w:jc w:val="center"/>
                    <w:rPr>
                      <w:rFonts w:hint="default"/>
                      <w:lang w:val="zh-CN" w:eastAsia="zh-CN"/>
                    </w:rPr>
                  </w:pPr>
                </w:p>
              </w:tc>
              <w:tc>
                <w:tcPr>
                  <w:tcW w:w="1811"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监测时间</w:t>
                  </w:r>
                </w:p>
              </w:tc>
              <w:tc>
                <w:tcPr>
                  <w:tcW w:w="1519"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昼间dB（A）</w:t>
                  </w:r>
                </w:p>
              </w:tc>
              <w:tc>
                <w:tcPr>
                  <w:tcW w:w="1521"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监测时间</w:t>
                  </w:r>
                </w:p>
              </w:tc>
              <w:tc>
                <w:tcPr>
                  <w:tcW w:w="134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夜间dB（A）</w:t>
                  </w:r>
                </w:p>
              </w:tc>
              <w:tc>
                <w:tcPr>
                  <w:tcW w:w="1343" w:type="dxa"/>
                  <w:vMerge w:val="restart"/>
                  <w:tcBorders>
                    <w:tl2br w:val="nil"/>
                    <w:tr2bl w:val="nil"/>
                  </w:tcBorders>
                  <w:noWrap w:val="0"/>
                  <w:vAlign w:val="center"/>
                </w:tcPr>
                <w:p>
                  <w:pPr>
                    <w:pStyle w:val="16"/>
                    <w:bidi w:val="0"/>
                    <w:jc w:val="center"/>
                    <w:rPr>
                      <w:rFonts w:hint="default"/>
                      <w:lang w:val="en-US" w:eastAsia="zh-CN"/>
                    </w:rPr>
                  </w:pPr>
                  <w:r>
                    <w:rPr>
                      <w:rFonts w:hint="eastAsia"/>
                      <w:lang w:val="en-US" w:eastAsia="zh-CN"/>
                    </w:rPr>
                    <w:t>（GB12348-2008）中2类标准（昼间60</w:t>
                  </w:r>
                  <w:r>
                    <w:rPr>
                      <w:rFonts w:hint="default"/>
                      <w:lang w:val="en-US" w:eastAsia="zh-CN"/>
                    </w:rPr>
                    <w:t>dB（A）</w:t>
                  </w:r>
                  <w:r>
                    <w:rPr>
                      <w:rFonts w:hint="eastAsia"/>
                      <w:lang w:val="en-US" w:eastAsia="zh-CN"/>
                    </w:rPr>
                    <w:t>、夜间50</w:t>
                  </w:r>
                  <w:r>
                    <w:rPr>
                      <w:rFonts w:hint="default"/>
                      <w:lang w:val="en-US" w:eastAsia="zh-CN"/>
                    </w:rPr>
                    <w:t>dB（A）</w:t>
                  </w:r>
                  <w:r>
                    <w:rPr>
                      <w:rFonts w:hint="eastAsia"/>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40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1#</w:t>
                  </w:r>
                </w:p>
              </w:tc>
              <w:tc>
                <w:tcPr>
                  <w:tcW w:w="1811"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10</w:t>
                  </w:r>
                  <w:r>
                    <w:rPr>
                      <w:rFonts w:hint="eastAsia"/>
                      <w:lang w:val="en-US" w:eastAsia="zh-CN"/>
                    </w:rPr>
                    <w:t>:17</w:t>
                  </w:r>
                </w:p>
              </w:tc>
              <w:tc>
                <w:tcPr>
                  <w:tcW w:w="1519"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57</w:t>
                  </w:r>
                </w:p>
              </w:tc>
              <w:tc>
                <w:tcPr>
                  <w:tcW w:w="1521"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22</w:t>
                  </w:r>
                  <w:r>
                    <w:rPr>
                      <w:rFonts w:hint="default"/>
                      <w:lang w:val="en-US" w:eastAsia="zh-CN"/>
                    </w:rPr>
                    <w:t>:</w:t>
                  </w:r>
                  <w:r>
                    <w:rPr>
                      <w:rFonts w:hint="eastAsia"/>
                      <w:lang w:val="en-US" w:eastAsia="zh-CN"/>
                    </w:rPr>
                    <w:t>02</w:t>
                  </w:r>
                </w:p>
              </w:tc>
              <w:tc>
                <w:tcPr>
                  <w:tcW w:w="1348"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47</w:t>
                  </w:r>
                </w:p>
              </w:tc>
              <w:tc>
                <w:tcPr>
                  <w:tcW w:w="1343" w:type="dxa"/>
                  <w:vMerge w:val="continue"/>
                  <w:tcBorders>
                    <w:tl2br w:val="nil"/>
                    <w:tr2bl w:val="nil"/>
                  </w:tcBorders>
                  <w:noWrap w:val="0"/>
                  <w:vAlign w:val="center"/>
                </w:tcPr>
                <w:p>
                  <w:pPr>
                    <w:pStyle w:val="16"/>
                    <w:bidi w:val="0"/>
                    <w:jc w:val="center"/>
                    <w:rPr>
                      <w:rFonts w:hint="eastAsia"/>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40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2#</w:t>
                  </w:r>
                </w:p>
              </w:tc>
              <w:tc>
                <w:tcPr>
                  <w:tcW w:w="1811"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10:</w:t>
                  </w:r>
                  <w:r>
                    <w:rPr>
                      <w:rFonts w:hint="eastAsia"/>
                      <w:lang w:val="en-US" w:eastAsia="zh-CN"/>
                    </w:rPr>
                    <w:t>33</w:t>
                  </w:r>
                </w:p>
              </w:tc>
              <w:tc>
                <w:tcPr>
                  <w:tcW w:w="1519"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56</w:t>
                  </w:r>
                </w:p>
              </w:tc>
              <w:tc>
                <w:tcPr>
                  <w:tcW w:w="1521"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22</w:t>
                  </w:r>
                  <w:r>
                    <w:rPr>
                      <w:rFonts w:hint="default"/>
                      <w:lang w:val="en-US" w:eastAsia="zh-CN"/>
                    </w:rPr>
                    <w:t>:</w:t>
                  </w:r>
                  <w:r>
                    <w:rPr>
                      <w:rFonts w:hint="eastAsia"/>
                      <w:lang w:val="en-US" w:eastAsia="zh-CN"/>
                    </w:rPr>
                    <w:t>10</w:t>
                  </w:r>
                </w:p>
              </w:tc>
              <w:tc>
                <w:tcPr>
                  <w:tcW w:w="1348"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47</w:t>
                  </w:r>
                </w:p>
              </w:tc>
              <w:tc>
                <w:tcPr>
                  <w:tcW w:w="1343" w:type="dxa"/>
                  <w:vMerge w:val="continue"/>
                  <w:tcBorders>
                    <w:tl2br w:val="nil"/>
                    <w:tr2bl w:val="nil"/>
                  </w:tcBorders>
                  <w:noWrap w:val="0"/>
                  <w:vAlign w:val="center"/>
                </w:tcPr>
                <w:p>
                  <w:pPr>
                    <w:pStyle w:val="16"/>
                    <w:bidi w:val="0"/>
                    <w:jc w:val="center"/>
                    <w:rPr>
                      <w:rFonts w:hint="eastAsia"/>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40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3#</w:t>
                  </w:r>
                </w:p>
              </w:tc>
              <w:tc>
                <w:tcPr>
                  <w:tcW w:w="1811"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10:</w:t>
                  </w:r>
                  <w:r>
                    <w:rPr>
                      <w:rFonts w:hint="eastAsia"/>
                      <w:lang w:val="en-US" w:eastAsia="zh-CN"/>
                    </w:rPr>
                    <w:t>25</w:t>
                  </w:r>
                </w:p>
              </w:tc>
              <w:tc>
                <w:tcPr>
                  <w:tcW w:w="1519"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57</w:t>
                  </w:r>
                </w:p>
              </w:tc>
              <w:tc>
                <w:tcPr>
                  <w:tcW w:w="1521"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22</w:t>
                  </w:r>
                  <w:r>
                    <w:rPr>
                      <w:rFonts w:hint="default"/>
                      <w:lang w:val="en-US" w:eastAsia="zh-CN"/>
                    </w:rPr>
                    <w:t>:</w:t>
                  </w:r>
                  <w:r>
                    <w:rPr>
                      <w:rFonts w:hint="eastAsia"/>
                      <w:lang w:val="en-US" w:eastAsia="zh-CN"/>
                    </w:rPr>
                    <w:t>18</w:t>
                  </w:r>
                </w:p>
              </w:tc>
              <w:tc>
                <w:tcPr>
                  <w:tcW w:w="1348"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47</w:t>
                  </w:r>
                </w:p>
              </w:tc>
              <w:tc>
                <w:tcPr>
                  <w:tcW w:w="1343" w:type="dxa"/>
                  <w:vMerge w:val="continue"/>
                  <w:tcBorders>
                    <w:tl2br w:val="nil"/>
                    <w:tr2bl w:val="nil"/>
                  </w:tcBorders>
                  <w:noWrap w:val="0"/>
                  <w:vAlign w:val="center"/>
                </w:tcPr>
                <w:p>
                  <w:pPr>
                    <w:pStyle w:val="16"/>
                    <w:bidi w:val="0"/>
                    <w:jc w:val="center"/>
                    <w:rPr>
                      <w:rFonts w:hint="eastAsia"/>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408"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4#</w:t>
                  </w:r>
                </w:p>
              </w:tc>
              <w:tc>
                <w:tcPr>
                  <w:tcW w:w="1811" w:type="dxa"/>
                  <w:tcBorders>
                    <w:tl2br w:val="nil"/>
                    <w:tr2bl w:val="nil"/>
                  </w:tcBorders>
                  <w:noWrap w:val="0"/>
                  <w:vAlign w:val="center"/>
                </w:tcPr>
                <w:p>
                  <w:pPr>
                    <w:pStyle w:val="16"/>
                    <w:bidi w:val="0"/>
                    <w:jc w:val="center"/>
                    <w:rPr>
                      <w:rFonts w:hint="default"/>
                      <w:lang w:val="en-US" w:eastAsia="zh-CN"/>
                    </w:rPr>
                  </w:pPr>
                  <w:r>
                    <w:rPr>
                      <w:rFonts w:hint="default"/>
                      <w:lang w:val="en-US" w:eastAsia="zh-CN"/>
                    </w:rPr>
                    <w:t>10:</w:t>
                  </w:r>
                  <w:r>
                    <w:rPr>
                      <w:rFonts w:hint="eastAsia"/>
                      <w:lang w:val="en-US" w:eastAsia="zh-CN"/>
                    </w:rPr>
                    <w:t>08</w:t>
                  </w:r>
                </w:p>
              </w:tc>
              <w:tc>
                <w:tcPr>
                  <w:tcW w:w="1519"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53</w:t>
                  </w:r>
                </w:p>
              </w:tc>
              <w:tc>
                <w:tcPr>
                  <w:tcW w:w="1521"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22</w:t>
                  </w:r>
                  <w:r>
                    <w:rPr>
                      <w:rFonts w:hint="default"/>
                      <w:lang w:val="en-US" w:eastAsia="zh-CN"/>
                    </w:rPr>
                    <w:t>:</w:t>
                  </w:r>
                  <w:r>
                    <w:rPr>
                      <w:rFonts w:hint="eastAsia"/>
                      <w:lang w:val="en-US" w:eastAsia="zh-CN"/>
                    </w:rPr>
                    <w:t>25</w:t>
                  </w:r>
                </w:p>
              </w:tc>
              <w:tc>
                <w:tcPr>
                  <w:tcW w:w="1348" w:type="dxa"/>
                  <w:tcBorders>
                    <w:tl2br w:val="nil"/>
                    <w:tr2bl w:val="nil"/>
                  </w:tcBorders>
                  <w:noWrap w:val="0"/>
                  <w:vAlign w:val="center"/>
                </w:tcPr>
                <w:p>
                  <w:pPr>
                    <w:pStyle w:val="16"/>
                    <w:bidi w:val="0"/>
                    <w:jc w:val="center"/>
                    <w:rPr>
                      <w:rFonts w:hint="default"/>
                      <w:lang w:val="en-US" w:eastAsia="zh-CN"/>
                    </w:rPr>
                  </w:pPr>
                  <w:r>
                    <w:rPr>
                      <w:rFonts w:hint="eastAsia"/>
                      <w:lang w:val="en-US" w:eastAsia="zh-CN"/>
                    </w:rPr>
                    <w:t>47</w:t>
                  </w:r>
                </w:p>
              </w:tc>
              <w:tc>
                <w:tcPr>
                  <w:tcW w:w="1343" w:type="dxa"/>
                  <w:vMerge w:val="continue"/>
                  <w:tcBorders>
                    <w:tl2br w:val="nil"/>
                    <w:tr2bl w:val="nil"/>
                  </w:tcBorders>
                  <w:noWrap w:val="0"/>
                  <w:vAlign w:val="center"/>
                </w:tcPr>
                <w:p>
                  <w:pPr>
                    <w:pStyle w:val="16"/>
                    <w:bidi w:val="0"/>
                    <w:jc w:val="center"/>
                    <w:rPr>
                      <w:rFonts w:hint="eastAsia"/>
                      <w:lang w:val="en-US" w:eastAsia="zh-CN"/>
                    </w:rPr>
                  </w:pPr>
                </w:p>
              </w:tc>
            </w:tr>
          </w:tbl>
          <w:p>
            <w:pPr>
              <w:pStyle w:val="15"/>
              <w:bidi w:val="0"/>
              <w:rPr>
                <w:rFonts w:hint="default"/>
                <w:lang w:val="en-US" w:eastAsia="zh-CN"/>
              </w:rPr>
            </w:pPr>
            <w:r>
              <w:rPr>
                <w:rFonts w:hint="eastAsia"/>
                <w:lang w:val="en-US" w:eastAsia="zh-CN"/>
              </w:rPr>
              <w:t>验收监测期间，项目昼间噪声监测值在52</w:t>
            </w:r>
            <w:r>
              <w:rPr>
                <w:rFonts w:hint="default"/>
                <w:lang w:val="en-US" w:eastAsia="zh-CN"/>
              </w:rPr>
              <w:t>dB（A）</w:t>
            </w:r>
            <w:r>
              <w:rPr>
                <w:rFonts w:hint="eastAsia"/>
                <w:lang w:val="en-US" w:eastAsia="zh-CN"/>
              </w:rPr>
              <w:t>~57</w:t>
            </w:r>
            <w:r>
              <w:rPr>
                <w:rFonts w:hint="default"/>
                <w:lang w:val="en-US" w:eastAsia="zh-CN"/>
              </w:rPr>
              <w:t>dB（A）</w:t>
            </w:r>
            <w:r>
              <w:rPr>
                <w:rFonts w:hint="eastAsia"/>
                <w:lang w:val="en-US" w:eastAsia="zh-CN"/>
              </w:rPr>
              <w:t>之间，夜间噪声检测值在46</w:t>
            </w:r>
            <w:r>
              <w:rPr>
                <w:rFonts w:hint="default"/>
                <w:lang w:val="en-US" w:eastAsia="zh-CN"/>
              </w:rPr>
              <w:t>dB（A）</w:t>
            </w:r>
            <w:r>
              <w:rPr>
                <w:rFonts w:hint="eastAsia"/>
                <w:lang w:val="en-US" w:eastAsia="zh-CN"/>
              </w:rPr>
              <w:t>~47</w:t>
            </w:r>
            <w:r>
              <w:rPr>
                <w:rFonts w:hint="default"/>
                <w:lang w:val="en-US" w:eastAsia="zh-CN"/>
              </w:rPr>
              <w:t>dB（A）</w:t>
            </w:r>
            <w:r>
              <w:rPr>
                <w:rFonts w:hint="eastAsia"/>
                <w:lang w:val="en-US" w:eastAsia="zh-CN"/>
              </w:rPr>
              <w:t>之间，满足《工业企业厂界环境噪声排放标准》（GB12348-2008）中2类标准限值（昼间60</w:t>
            </w:r>
            <w:r>
              <w:rPr>
                <w:rFonts w:hint="default"/>
                <w:lang w:val="en-US" w:eastAsia="zh-CN"/>
              </w:rPr>
              <w:t>dB（A）</w:t>
            </w:r>
            <w:r>
              <w:rPr>
                <w:rFonts w:hint="eastAsia"/>
                <w:lang w:val="en-US" w:eastAsia="zh-CN"/>
              </w:rPr>
              <w:t>、夜间50</w:t>
            </w:r>
            <w:r>
              <w:rPr>
                <w:rFonts w:hint="default"/>
                <w:lang w:val="en-US" w:eastAsia="zh-CN"/>
              </w:rPr>
              <w:t>dB（A）</w:t>
            </w:r>
            <w:r>
              <w:rPr>
                <w:rFonts w:hint="eastAsia"/>
                <w:lang w:val="en-US" w:eastAsia="zh-CN"/>
              </w:rPr>
              <w:t>）。</w:t>
            </w:r>
          </w:p>
          <w:p>
            <w:pPr>
              <w:pStyle w:val="15"/>
              <w:bidi w:val="0"/>
              <w:rPr>
                <w:rFonts w:hint="default"/>
                <w:b/>
                <w:bCs/>
                <w:lang w:val="en-US" w:eastAsia="zh-CN"/>
              </w:rPr>
            </w:pPr>
            <w:r>
              <w:rPr>
                <w:rFonts w:hint="eastAsia"/>
                <w:b/>
                <w:bCs/>
                <w:lang w:val="en-US" w:eastAsia="zh-CN"/>
              </w:rPr>
              <w:t>五、固废</w:t>
            </w:r>
          </w:p>
          <w:p>
            <w:pPr>
              <w:pStyle w:val="15"/>
              <w:bidi w:val="0"/>
              <w:rPr>
                <w:rFonts w:hint="default"/>
              </w:rPr>
            </w:pPr>
            <w:r>
              <w:rPr>
                <w:rFonts w:hint="default"/>
              </w:rPr>
              <w:t>运营期产生的固废主要包括</w:t>
            </w:r>
            <w:r>
              <w:rPr>
                <w:rFonts w:hint="default"/>
                <w:lang w:eastAsia="zh-CN"/>
              </w:rPr>
              <w:t>砂石分离机分离出的砂石</w:t>
            </w:r>
            <w:r>
              <w:rPr>
                <w:rFonts w:hint="eastAsia"/>
                <w:lang w:eastAsia="zh-CN"/>
              </w:rPr>
              <w:t>、</w:t>
            </w:r>
            <w:r>
              <w:rPr>
                <w:rFonts w:hint="default"/>
                <w:lang w:val="en-US" w:eastAsia="zh-CN"/>
              </w:rPr>
              <w:t>员工</w:t>
            </w:r>
            <w:r>
              <w:rPr>
                <w:rFonts w:hint="default"/>
              </w:rPr>
              <w:t>生活垃圾</w:t>
            </w:r>
            <w:r>
              <w:rPr>
                <w:rFonts w:hint="default"/>
                <w:lang w:val="en-US" w:eastAsia="zh-CN"/>
              </w:rPr>
              <w:t>。</w:t>
            </w:r>
          </w:p>
          <w:p>
            <w:pPr>
              <w:pStyle w:val="15"/>
              <w:bidi w:val="0"/>
              <w:rPr>
                <w:rFonts w:hint="default"/>
                <w:lang w:val="en-US" w:eastAsia="zh-CN"/>
              </w:rPr>
            </w:pPr>
            <w:r>
              <w:rPr>
                <w:rFonts w:hint="default"/>
                <w:lang w:val="en-US" w:eastAsia="zh-CN"/>
              </w:rPr>
              <w:t>（1）</w:t>
            </w:r>
            <w:r>
              <w:rPr>
                <w:rFonts w:hint="default"/>
                <w:lang w:eastAsia="zh-CN"/>
              </w:rPr>
              <w:t>砂石分离机分离出的砂石</w:t>
            </w:r>
          </w:p>
          <w:p>
            <w:pPr>
              <w:pStyle w:val="15"/>
              <w:bidi w:val="0"/>
              <w:rPr>
                <w:rFonts w:hint="default"/>
                <w:lang w:val="en-US" w:eastAsia="zh-CN"/>
              </w:rPr>
            </w:pPr>
            <w:r>
              <w:rPr>
                <w:rFonts w:hint="default"/>
                <w:lang w:val="en-US" w:eastAsia="zh-CN"/>
              </w:rPr>
              <w:t>本项目冲洗废水通过砂石分离机分离出的砂石</w:t>
            </w:r>
            <w:r>
              <w:rPr>
                <w:rFonts w:hint="eastAsia"/>
                <w:lang w:val="en-US" w:eastAsia="zh-CN"/>
              </w:rPr>
              <w:t>，产生量约为1.8t/a,</w:t>
            </w:r>
            <w:r>
              <w:rPr>
                <w:rFonts w:hint="default"/>
                <w:lang w:val="en-US" w:eastAsia="zh-CN"/>
              </w:rPr>
              <w:t>集中收集后回收利用。</w:t>
            </w:r>
          </w:p>
          <w:p>
            <w:pPr>
              <w:pStyle w:val="15"/>
              <w:bidi w:val="0"/>
              <w:rPr>
                <w:rFonts w:hint="default"/>
                <w:lang w:val="en-US" w:eastAsia="zh-CN"/>
              </w:rPr>
            </w:pPr>
            <w:r>
              <w:rPr>
                <w:rFonts w:hint="default"/>
                <w:lang w:val="en-US" w:eastAsia="zh-CN"/>
              </w:rPr>
              <w:t>（2）员工生活垃圾</w:t>
            </w:r>
          </w:p>
          <w:p>
            <w:pPr>
              <w:pStyle w:val="15"/>
              <w:bidi w:val="0"/>
              <w:rPr>
                <w:rFonts w:hint="eastAsia"/>
                <w:lang w:eastAsia="zh-CN"/>
              </w:rPr>
            </w:pPr>
            <w:r>
              <w:rPr>
                <w:rFonts w:hint="default"/>
              </w:rPr>
              <w:t>员工的生活垃圾</w:t>
            </w:r>
            <w:r>
              <w:rPr>
                <w:rFonts w:hint="eastAsia"/>
                <w:lang w:eastAsia="zh-CN"/>
              </w:rPr>
              <w:t>产生量约为</w:t>
            </w:r>
            <w:r>
              <w:rPr>
                <w:rFonts w:hint="eastAsia"/>
                <w:lang w:val="en-US" w:eastAsia="zh-CN"/>
              </w:rPr>
              <w:t>2.3t/a，垃圾</w:t>
            </w:r>
            <w:r>
              <w:rPr>
                <w:rFonts w:hint="eastAsia"/>
                <w:lang w:eastAsia="zh-CN"/>
              </w:rPr>
              <w:t>统一收集堆放，经环卫部门定期处理。</w:t>
            </w: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15"/>
              <w:bidi w:val="0"/>
              <w:rPr>
                <w:rFonts w:hint="eastAsia"/>
                <w:lang w:val="en-US" w:eastAsia="zh-CN"/>
              </w:rPr>
            </w:pPr>
          </w:p>
          <w:p>
            <w:pPr>
              <w:pStyle w:val="2"/>
              <w:numPr>
                <w:ilvl w:val="0"/>
                <w:numId w:val="0"/>
              </w:numPr>
              <w:jc w:val="both"/>
              <w:rPr>
                <w:rFonts w:hint="default"/>
                <w:lang w:val="en-US" w:eastAsia="zh-CN"/>
              </w:rPr>
            </w:pPr>
          </w:p>
        </w:tc>
      </w:tr>
    </w:tbl>
    <w:p>
      <w:pPr>
        <w:pStyle w:val="2"/>
        <w:rPr>
          <w:rFonts w:hint="default"/>
          <w:lang w:val="en-US" w:eastAsia="zh-CN"/>
        </w:rPr>
      </w:pPr>
    </w:p>
    <w:p>
      <w:pPr>
        <w:pStyle w:val="3"/>
        <w:bidi w:val="0"/>
        <w:rPr>
          <w:rFonts w:hint="eastAsia"/>
          <w:lang w:val="en-US" w:eastAsia="zh-CN"/>
        </w:rPr>
      </w:pPr>
      <w:bookmarkStart w:id="11" w:name="_Toc7454"/>
      <w:r>
        <w:rPr>
          <w:rFonts w:hint="eastAsia"/>
          <w:lang w:val="en-US" w:eastAsia="zh-CN"/>
        </w:rPr>
        <w:t>表八：环境管理调查</w:t>
      </w:r>
      <w:bookmarkEnd w:id="11"/>
    </w:p>
    <w:tbl>
      <w:tblPr>
        <w:tblStyle w:val="11"/>
        <w:tblW w:w="9165" w:type="dxa"/>
        <w:tblInd w:w="-3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65" w:type="dxa"/>
          </w:tcPr>
          <w:p>
            <w:pPr>
              <w:pStyle w:val="14"/>
              <w:bidi w:val="0"/>
              <w:rPr>
                <w:rFonts w:hint="eastAsia"/>
                <w:b/>
                <w:bCs/>
                <w:lang w:val="en-US" w:eastAsia="zh-CN"/>
              </w:rPr>
            </w:pPr>
            <w:r>
              <w:rPr>
                <w:rFonts w:hint="eastAsia"/>
                <w:b/>
                <w:bCs/>
                <w:lang w:val="en-US" w:eastAsia="zh-CN"/>
              </w:rPr>
              <w:t>一、“三同时”执行情况</w:t>
            </w:r>
          </w:p>
          <w:p>
            <w:pPr>
              <w:pStyle w:val="15"/>
              <w:bidi w:val="0"/>
              <w:rPr>
                <w:rFonts w:hint="eastAsia"/>
                <w:lang w:val="en-US" w:eastAsia="zh-CN"/>
              </w:rPr>
            </w:pPr>
            <w:r>
              <w:rPr>
                <w:rFonts w:hint="eastAsia"/>
                <w:lang w:val="en-US" w:eastAsia="zh-CN"/>
              </w:rPr>
              <w:t>根据国家《建设项目环境保护管理条例》中有关规定，企业于2018年11月委托山东君恒环保科技有限公司编制了《广饶县莲花新型建材有限责任公司年产30万立方商品混凝土项目环境影响报告表》，广饶县环保局于2018年12月21日对该项目环境影响报告表出具环评批复意见（广环建审[2018]125号）。</w:t>
            </w:r>
          </w:p>
          <w:p>
            <w:pPr>
              <w:pStyle w:val="15"/>
              <w:bidi w:val="0"/>
              <w:rPr>
                <w:rFonts w:hint="eastAsia"/>
                <w:lang w:val="en-US" w:eastAsia="zh-CN"/>
              </w:rPr>
            </w:pPr>
            <w:r>
              <w:rPr>
                <w:rFonts w:hint="eastAsia"/>
                <w:lang w:val="en-US" w:eastAsia="zh-CN"/>
              </w:rPr>
              <w:t>环评落实情况见下表8.1-1。</w:t>
            </w:r>
          </w:p>
          <w:p>
            <w:pPr>
              <w:pStyle w:val="17"/>
              <w:bidi w:val="0"/>
              <w:rPr>
                <w:rFonts w:hint="eastAsia"/>
                <w:lang w:val="en-US" w:eastAsia="zh-CN"/>
              </w:rPr>
            </w:pPr>
            <w:r>
              <w:rPr>
                <w:rFonts w:hint="eastAsia"/>
                <w:lang w:val="en-US" w:eastAsia="zh-CN"/>
              </w:rPr>
              <w:t>表8.1-1环评落实情况一览表</w:t>
            </w:r>
          </w:p>
          <w:tbl>
            <w:tblPr>
              <w:tblStyle w:val="11"/>
              <w:tblW w:w="8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3732"/>
              <w:gridCol w:w="2237"/>
              <w:gridCol w:w="2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16"/>
                    <w:bidi w:val="0"/>
                    <w:jc w:val="center"/>
                    <w:rPr>
                      <w:rFonts w:hint="default"/>
                      <w:b/>
                      <w:bCs/>
                      <w:lang w:val="en-US" w:eastAsia="zh-CN"/>
                    </w:rPr>
                  </w:pPr>
                  <w:r>
                    <w:rPr>
                      <w:rFonts w:hint="eastAsia"/>
                      <w:b/>
                      <w:bCs/>
                      <w:lang w:val="en-US" w:eastAsia="zh-CN"/>
                    </w:rPr>
                    <w:t>序号</w:t>
                  </w:r>
                </w:p>
              </w:tc>
              <w:tc>
                <w:tcPr>
                  <w:tcW w:w="3732" w:type="dxa"/>
                  <w:vAlign w:val="center"/>
                </w:tcPr>
                <w:p>
                  <w:pPr>
                    <w:pStyle w:val="16"/>
                    <w:bidi w:val="0"/>
                    <w:jc w:val="center"/>
                    <w:rPr>
                      <w:rFonts w:hint="default"/>
                      <w:b/>
                      <w:bCs/>
                      <w:lang w:val="en-US" w:eastAsia="zh-CN"/>
                    </w:rPr>
                  </w:pPr>
                  <w:r>
                    <w:rPr>
                      <w:rFonts w:hint="eastAsia"/>
                      <w:b/>
                      <w:bCs/>
                      <w:lang w:val="en-US" w:eastAsia="zh-CN"/>
                    </w:rPr>
                    <w:t>环评批复要求</w:t>
                  </w:r>
                </w:p>
              </w:tc>
              <w:tc>
                <w:tcPr>
                  <w:tcW w:w="2237" w:type="dxa"/>
                  <w:vAlign w:val="center"/>
                </w:tcPr>
                <w:p>
                  <w:pPr>
                    <w:pStyle w:val="16"/>
                    <w:bidi w:val="0"/>
                    <w:jc w:val="center"/>
                    <w:rPr>
                      <w:rFonts w:hint="default"/>
                      <w:b/>
                      <w:bCs/>
                      <w:lang w:val="en-US" w:eastAsia="zh-CN"/>
                    </w:rPr>
                  </w:pPr>
                  <w:r>
                    <w:rPr>
                      <w:rFonts w:hint="eastAsia"/>
                      <w:b/>
                      <w:bCs/>
                      <w:lang w:val="en-US" w:eastAsia="zh-CN"/>
                    </w:rPr>
                    <w:t>实际落实情况</w:t>
                  </w:r>
                </w:p>
              </w:tc>
              <w:tc>
                <w:tcPr>
                  <w:tcW w:w="2238" w:type="dxa"/>
                  <w:vAlign w:val="center"/>
                </w:tcPr>
                <w:p>
                  <w:pPr>
                    <w:pStyle w:val="16"/>
                    <w:bidi w:val="0"/>
                    <w:jc w:val="center"/>
                    <w:rPr>
                      <w:rFonts w:hint="default"/>
                      <w:b/>
                      <w:bCs/>
                      <w:lang w:val="en-US" w:eastAsia="zh-CN"/>
                    </w:rPr>
                  </w:pPr>
                  <w:r>
                    <w:rPr>
                      <w:rFonts w:hint="eastAsia"/>
                      <w:b/>
                      <w:bCs/>
                      <w:lang w:val="en-US"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16"/>
                    <w:bidi w:val="0"/>
                    <w:jc w:val="center"/>
                    <w:rPr>
                      <w:rFonts w:hint="default"/>
                      <w:lang w:val="en-US" w:eastAsia="zh-CN"/>
                    </w:rPr>
                  </w:pPr>
                  <w:r>
                    <w:rPr>
                      <w:rFonts w:hint="eastAsia"/>
                      <w:lang w:val="en-US" w:eastAsia="zh-CN"/>
                    </w:rPr>
                    <w:t>1</w:t>
                  </w:r>
                </w:p>
              </w:tc>
              <w:tc>
                <w:tcPr>
                  <w:tcW w:w="3732" w:type="dxa"/>
                  <w:vAlign w:val="center"/>
                </w:tcPr>
                <w:p>
                  <w:pPr>
                    <w:pStyle w:val="16"/>
                    <w:bidi w:val="0"/>
                    <w:jc w:val="center"/>
                    <w:rPr>
                      <w:rFonts w:hint="default"/>
                      <w:lang w:val="en-US" w:eastAsia="zh-CN"/>
                    </w:rPr>
                  </w:pPr>
                  <w:r>
                    <w:rPr>
                      <w:rFonts w:hint="eastAsia"/>
                      <w:lang w:val="en-US" w:eastAsia="zh-CN"/>
                    </w:rPr>
                    <w:t>该项目须严格按照住建局相关技术导则进行建设。施工期严格控制建筑噪声污染；采用洒水、遮盖等措施减少建筑物料场扬尘污染；建筑垃圾及时清运</w:t>
                  </w:r>
                </w:p>
              </w:tc>
              <w:tc>
                <w:tcPr>
                  <w:tcW w:w="2237" w:type="dxa"/>
                  <w:vAlign w:val="center"/>
                </w:tcPr>
                <w:p>
                  <w:pPr>
                    <w:pStyle w:val="16"/>
                    <w:bidi w:val="0"/>
                    <w:jc w:val="center"/>
                    <w:rPr>
                      <w:rFonts w:hint="default"/>
                      <w:lang w:val="en-US" w:eastAsia="zh-CN"/>
                    </w:rPr>
                  </w:pPr>
                  <w:r>
                    <w:rPr>
                      <w:rFonts w:hint="eastAsia"/>
                      <w:lang w:val="en-US" w:eastAsia="zh-CN"/>
                    </w:rPr>
                    <w:t>项目施工期通过定期洒水、遮盖等措施抑制扬尘，减少对周边环境的影响</w:t>
                  </w:r>
                </w:p>
              </w:tc>
              <w:tc>
                <w:tcPr>
                  <w:tcW w:w="2238" w:type="dxa"/>
                  <w:vAlign w:val="center"/>
                </w:tcPr>
                <w:p>
                  <w:pPr>
                    <w:pStyle w:val="16"/>
                    <w:bidi w:val="0"/>
                    <w:jc w:val="center"/>
                    <w:rPr>
                      <w:rFonts w:hint="default"/>
                      <w:lang w:val="en-US" w:eastAsia="zh-CN"/>
                    </w:rPr>
                  </w:pPr>
                  <w:r>
                    <w:rPr>
                      <w:rFonts w:hint="eastAsia"/>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16"/>
                    <w:bidi w:val="0"/>
                    <w:jc w:val="center"/>
                    <w:rPr>
                      <w:rFonts w:hint="default"/>
                      <w:lang w:val="en-US" w:eastAsia="zh-CN"/>
                    </w:rPr>
                  </w:pPr>
                  <w:r>
                    <w:rPr>
                      <w:rFonts w:hint="eastAsia"/>
                      <w:lang w:val="en-US" w:eastAsia="zh-CN"/>
                    </w:rPr>
                    <w:t>2</w:t>
                  </w:r>
                </w:p>
              </w:tc>
              <w:tc>
                <w:tcPr>
                  <w:tcW w:w="3732" w:type="dxa"/>
                  <w:vAlign w:val="center"/>
                </w:tcPr>
                <w:p>
                  <w:pPr>
                    <w:pStyle w:val="16"/>
                    <w:numPr>
                      <w:ilvl w:val="0"/>
                      <w:numId w:val="0"/>
                    </w:numPr>
                    <w:bidi w:val="0"/>
                    <w:jc w:val="center"/>
                    <w:rPr>
                      <w:rFonts w:hint="default"/>
                      <w:lang w:val="en-US" w:eastAsia="zh-CN"/>
                    </w:rPr>
                  </w:pPr>
                  <w:r>
                    <w:rPr>
                      <w:rFonts w:hint="eastAsia"/>
                      <w:lang w:val="en-US" w:eastAsia="zh-CN"/>
                    </w:rPr>
                    <w:t>严格落实各项废气污染防治措施。项目鄂破、锤破、筛分工序产生的废气经各自集气罩收集通过1台布袋除尘器处理后，由1根15米排气筒排放；筒仓产生的粉尘经自带布袋除尘器补集回收后经仓顶高空排放，高度15米以上，确保粉尘浓度满足《山东省建材工业大气污染物排放标准》（DB37/2373-2018）表2“重点控制区”排放限值标准。运营期加强管理，严格控制无组织废气排放。混凝土生产设备和输送设备全密闭，砂石料存放于全封闭式聊场内，地面硬化并设置喷雾系统定期降尘；厂区洒水降尘，厂界设置防风抑尘网；确保厂界废气中粉尘浓度满足《山东省建材工业大气污染物排放标准》表3中无组织排放限值。</w:t>
                  </w:r>
                </w:p>
                <w:p>
                  <w:pPr>
                    <w:pStyle w:val="16"/>
                    <w:numPr>
                      <w:ilvl w:val="0"/>
                      <w:numId w:val="0"/>
                    </w:numPr>
                    <w:bidi w:val="0"/>
                    <w:jc w:val="center"/>
                    <w:rPr>
                      <w:rFonts w:hint="default"/>
                      <w:lang w:val="en-US" w:eastAsia="zh-CN"/>
                    </w:rPr>
                  </w:pPr>
                </w:p>
              </w:tc>
              <w:tc>
                <w:tcPr>
                  <w:tcW w:w="2237" w:type="dxa"/>
                  <w:vAlign w:val="center"/>
                </w:tcPr>
                <w:p>
                  <w:pPr>
                    <w:pStyle w:val="16"/>
                    <w:bidi w:val="0"/>
                    <w:jc w:val="center"/>
                    <w:rPr>
                      <w:rFonts w:hint="default"/>
                      <w:lang w:val="en-US" w:eastAsia="zh-CN"/>
                    </w:rPr>
                  </w:pPr>
                  <w:r>
                    <w:rPr>
                      <w:rFonts w:hint="eastAsia"/>
                      <w:lang w:val="en-US" w:eastAsia="zh-CN"/>
                    </w:rPr>
                    <w:t>项目在实际生产过程中原材料进行采购，鄂破、锤破、筛分工序未建设，项目无有组织废气排放；项目通过生产设备和输送设备全密闭，料场封闭管理并定期洒水降尘确保无组织废气达标排放</w:t>
                  </w:r>
                </w:p>
              </w:tc>
              <w:tc>
                <w:tcPr>
                  <w:tcW w:w="2238" w:type="dxa"/>
                  <w:vAlign w:val="center"/>
                </w:tcPr>
                <w:p>
                  <w:pPr>
                    <w:pStyle w:val="16"/>
                    <w:bidi w:val="0"/>
                    <w:jc w:val="center"/>
                    <w:rPr>
                      <w:rFonts w:hint="default"/>
                      <w:lang w:val="en-US" w:eastAsia="zh-CN"/>
                    </w:rPr>
                  </w:pPr>
                  <w:r>
                    <w:rPr>
                      <w:rFonts w:hint="eastAsia"/>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16"/>
                    <w:bidi w:val="0"/>
                    <w:jc w:val="center"/>
                    <w:rPr>
                      <w:rFonts w:hint="default"/>
                      <w:lang w:val="en-US" w:eastAsia="zh-CN"/>
                    </w:rPr>
                  </w:pPr>
                  <w:r>
                    <w:rPr>
                      <w:rFonts w:hint="eastAsia"/>
                      <w:lang w:val="en-US" w:eastAsia="zh-CN"/>
                    </w:rPr>
                    <w:t>3</w:t>
                  </w:r>
                </w:p>
              </w:tc>
              <w:tc>
                <w:tcPr>
                  <w:tcW w:w="3732" w:type="dxa"/>
                  <w:vAlign w:val="center"/>
                </w:tcPr>
                <w:p>
                  <w:pPr>
                    <w:pStyle w:val="16"/>
                    <w:bidi w:val="0"/>
                    <w:jc w:val="center"/>
                    <w:rPr>
                      <w:rFonts w:hint="default"/>
                      <w:lang w:val="en-US" w:eastAsia="zh-CN"/>
                    </w:rPr>
                  </w:pPr>
                  <w:r>
                    <w:rPr>
                      <w:rFonts w:hint="eastAsia"/>
                      <w:lang w:val="en-US" w:eastAsia="zh-CN"/>
                    </w:rPr>
                    <w:t>严格落实各项废水处理措施。生活废水集中收集后定期清挖；喷淋废水和设备车辆清洗废水经管道汇入水处理区的砂石分离机，经沉淀处理后回用，严禁外排。确保厂界无其它废水外排。</w:t>
                  </w:r>
                </w:p>
              </w:tc>
              <w:tc>
                <w:tcPr>
                  <w:tcW w:w="2237" w:type="dxa"/>
                  <w:vAlign w:val="center"/>
                </w:tcPr>
                <w:p>
                  <w:pPr>
                    <w:pStyle w:val="16"/>
                    <w:bidi w:val="0"/>
                    <w:jc w:val="center"/>
                    <w:rPr>
                      <w:rFonts w:hint="default"/>
                      <w:lang w:val="en-US" w:eastAsia="zh-CN"/>
                    </w:rPr>
                  </w:pPr>
                  <w:r>
                    <w:rPr>
                      <w:rFonts w:hint="eastAsia"/>
                      <w:lang w:val="en-US" w:eastAsia="zh-CN"/>
                    </w:rPr>
                    <w:t>项目生活废水排入旱厕，定期清掏处理；生产冲洗废水回收利用不外排</w:t>
                  </w:r>
                </w:p>
              </w:tc>
              <w:tc>
                <w:tcPr>
                  <w:tcW w:w="2238" w:type="dxa"/>
                  <w:vAlign w:val="center"/>
                </w:tcPr>
                <w:p>
                  <w:pPr>
                    <w:pStyle w:val="16"/>
                    <w:bidi w:val="0"/>
                    <w:jc w:val="center"/>
                    <w:rPr>
                      <w:rFonts w:hint="default"/>
                      <w:lang w:val="en-US" w:eastAsia="zh-CN"/>
                    </w:rPr>
                  </w:pPr>
                  <w:r>
                    <w:rPr>
                      <w:rFonts w:hint="eastAsia"/>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16"/>
                    <w:bidi w:val="0"/>
                    <w:jc w:val="center"/>
                    <w:rPr>
                      <w:rFonts w:hint="default"/>
                      <w:lang w:val="en-US" w:eastAsia="zh-CN"/>
                    </w:rPr>
                  </w:pPr>
                  <w:r>
                    <w:rPr>
                      <w:rFonts w:hint="eastAsia"/>
                      <w:lang w:val="en-US" w:eastAsia="zh-CN"/>
                    </w:rPr>
                    <w:t>4</w:t>
                  </w:r>
                </w:p>
              </w:tc>
              <w:tc>
                <w:tcPr>
                  <w:tcW w:w="3732" w:type="dxa"/>
                  <w:vAlign w:val="center"/>
                </w:tcPr>
                <w:p>
                  <w:pPr>
                    <w:pStyle w:val="16"/>
                    <w:bidi w:val="0"/>
                    <w:jc w:val="center"/>
                    <w:rPr>
                      <w:rFonts w:hint="eastAsia"/>
                      <w:lang w:val="en-US" w:eastAsia="zh-CN"/>
                    </w:rPr>
                  </w:pPr>
                  <w:r>
                    <w:rPr>
                      <w:rFonts w:hint="eastAsia"/>
                      <w:lang w:val="en-US" w:eastAsia="zh-CN"/>
                    </w:rPr>
                    <w:t>项目运营期合理布局，选用高效低噪声设备，并采取隔声、减震等措施后，确保厂界噪声符合《工业企业厂界环境噪声排放标准》（GB12348-2008）中2类标准。</w:t>
                  </w:r>
                </w:p>
              </w:tc>
              <w:tc>
                <w:tcPr>
                  <w:tcW w:w="2237" w:type="dxa"/>
                  <w:vAlign w:val="center"/>
                </w:tcPr>
                <w:p>
                  <w:pPr>
                    <w:pStyle w:val="16"/>
                    <w:bidi w:val="0"/>
                    <w:jc w:val="center"/>
                    <w:rPr>
                      <w:rFonts w:hint="eastAsia"/>
                      <w:lang w:val="en-US" w:eastAsia="zh-CN"/>
                    </w:rPr>
                  </w:pPr>
                  <w:r>
                    <w:rPr>
                      <w:rFonts w:hint="eastAsia"/>
                      <w:lang w:val="en-US" w:eastAsia="zh-CN"/>
                    </w:rPr>
                    <w:t>项目通过合理布局、厂房隔音等措施降低噪声对周边环境的影响</w:t>
                  </w:r>
                </w:p>
              </w:tc>
              <w:tc>
                <w:tcPr>
                  <w:tcW w:w="2238" w:type="dxa"/>
                  <w:vAlign w:val="center"/>
                </w:tcPr>
                <w:p>
                  <w:pPr>
                    <w:pStyle w:val="16"/>
                    <w:bidi w:val="0"/>
                    <w:jc w:val="center"/>
                    <w:rPr>
                      <w:rFonts w:hint="default"/>
                      <w:lang w:val="en-US" w:eastAsia="zh-CN"/>
                    </w:rPr>
                  </w:pPr>
                  <w:r>
                    <w:rPr>
                      <w:rFonts w:hint="eastAsia"/>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16"/>
                    <w:bidi w:val="0"/>
                    <w:jc w:val="center"/>
                    <w:rPr>
                      <w:rFonts w:hint="default"/>
                      <w:lang w:val="en-US" w:eastAsia="zh-CN"/>
                    </w:rPr>
                  </w:pPr>
                  <w:r>
                    <w:rPr>
                      <w:rFonts w:hint="eastAsia"/>
                      <w:lang w:val="en-US" w:eastAsia="zh-CN"/>
                    </w:rPr>
                    <w:t>5</w:t>
                  </w:r>
                </w:p>
              </w:tc>
              <w:tc>
                <w:tcPr>
                  <w:tcW w:w="3732" w:type="dxa"/>
                  <w:vAlign w:val="center"/>
                </w:tcPr>
                <w:p>
                  <w:pPr>
                    <w:pStyle w:val="16"/>
                    <w:bidi w:val="0"/>
                    <w:jc w:val="center"/>
                    <w:rPr>
                      <w:rFonts w:hint="eastAsia"/>
                      <w:lang w:val="en-US" w:eastAsia="zh-CN"/>
                    </w:rPr>
                  </w:pPr>
                  <w:r>
                    <w:rPr>
                      <w:rFonts w:hint="eastAsia"/>
                      <w:lang w:val="en-US" w:eastAsia="zh-CN"/>
                    </w:rPr>
                    <w:t>严格按照国家、省、市有关规定，落实各类固体废弃物的收集、处置和综合利用措施，设置规范的固废储存场所。生活垃圾由环卫部门及时清运；砂石分离机砂石和布袋除尘器收尘集中收集后回收利用</w:t>
                  </w:r>
                </w:p>
              </w:tc>
              <w:tc>
                <w:tcPr>
                  <w:tcW w:w="2237" w:type="dxa"/>
                  <w:vAlign w:val="center"/>
                </w:tcPr>
                <w:p>
                  <w:pPr>
                    <w:pStyle w:val="16"/>
                    <w:bidi w:val="0"/>
                    <w:jc w:val="center"/>
                    <w:rPr>
                      <w:rFonts w:hint="eastAsia"/>
                      <w:lang w:val="en-US" w:eastAsia="zh-CN"/>
                    </w:rPr>
                  </w:pPr>
                  <w:r>
                    <w:rPr>
                      <w:rFonts w:hint="eastAsia"/>
                      <w:lang w:val="en-US" w:eastAsia="zh-CN"/>
                    </w:rPr>
                    <w:t>项目固废主要为砂石和生活垃圾，砂石回收利用；生活垃圾由环卫部门定期清理</w:t>
                  </w:r>
                </w:p>
              </w:tc>
              <w:tc>
                <w:tcPr>
                  <w:tcW w:w="2238" w:type="dxa"/>
                  <w:vAlign w:val="center"/>
                </w:tcPr>
                <w:p>
                  <w:pPr>
                    <w:pStyle w:val="16"/>
                    <w:bidi w:val="0"/>
                    <w:jc w:val="center"/>
                    <w:rPr>
                      <w:rFonts w:hint="default"/>
                      <w:lang w:val="en-US" w:eastAsia="zh-CN"/>
                    </w:rPr>
                  </w:pPr>
                  <w:r>
                    <w:rPr>
                      <w:rFonts w:hint="eastAsia"/>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16"/>
                    <w:bidi w:val="0"/>
                    <w:jc w:val="center"/>
                    <w:rPr>
                      <w:rFonts w:hint="default"/>
                      <w:lang w:val="en-US" w:eastAsia="zh-CN"/>
                    </w:rPr>
                  </w:pPr>
                  <w:r>
                    <w:rPr>
                      <w:rFonts w:hint="eastAsia"/>
                      <w:lang w:val="en-US" w:eastAsia="zh-CN"/>
                    </w:rPr>
                    <w:t>6</w:t>
                  </w:r>
                </w:p>
              </w:tc>
              <w:tc>
                <w:tcPr>
                  <w:tcW w:w="3732" w:type="dxa"/>
                  <w:vAlign w:val="center"/>
                </w:tcPr>
                <w:p>
                  <w:pPr>
                    <w:pStyle w:val="16"/>
                    <w:bidi w:val="0"/>
                    <w:jc w:val="center"/>
                    <w:rPr>
                      <w:rFonts w:hint="eastAsia"/>
                      <w:lang w:val="en-US" w:eastAsia="zh-CN"/>
                    </w:rPr>
                  </w:pPr>
                  <w:r>
                    <w:rPr>
                      <w:rFonts w:hint="eastAsia"/>
                      <w:lang w:val="en-US" w:eastAsia="zh-CN"/>
                    </w:rPr>
                    <w:t>加强厂区周围绿化，起到降噪、吸尘、净化空气的作用</w:t>
                  </w:r>
                </w:p>
              </w:tc>
              <w:tc>
                <w:tcPr>
                  <w:tcW w:w="2237" w:type="dxa"/>
                  <w:vAlign w:val="center"/>
                </w:tcPr>
                <w:p>
                  <w:pPr>
                    <w:pStyle w:val="16"/>
                    <w:bidi w:val="0"/>
                    <w:jc w:val="center"/>
                    <w:rPr>
                      <w:rFonts w:hint="eastAsia"/>
                      <w:lang w:val="en-US" w:eastAsia="zh-CN"/>
                    </w:rPr>
                  </w:pPr>
                  <w:r>
                    <w:rPr>
                      <w:rFonts w:hint="eastAsia"/>
                      <w:lang w:val="en-US" w:eastAsia="zh-CN"/>
                    </w:rPr>
                    <w:t>本项目厂区进行了一定的绿化措施</w:t>
                  </w:r>
                </w:p>
              </w:tc>
              <w:tc>
                <w:tcPr>
                  <w:tcW w:w="2238" w:type="dxa"/>
                  <w:vAlign w:val="center"/>
                </w:tcPr>
                <w:p>
                  <w:pPr>
                    <w:pStyle w:val="16"/>
                    <w:bidi w:val="0"/>
                    <w:jc w:val="center"/>
                    <w:rPr>
                      <w:rFonts w:hint="default"/>
                      <w:lang w:val="en-US" w:eastAsia="zh-CN"/>
                    </w:rPr>
                  </w:pPr>
                  <w:r>
                    <w:rPr>
                      <w:rFonts w:hint="eastAsia"/>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16"/>
                    <w:bidi w:val="0"/>
                    <w:jc w:val="center"/>
                    <w:rPr>
                      <w:rFonts w:hint="default"/>
                      <w:lang w:val="en-US" w:eastAsia="zh-CN"/>
                    </w:rPr>
                  </w:pPr>
                  <w:r>
                    <w:rPr>
                      <w:rFonts w:hint="eastAsia"/>
                      <w:lang w:val="en-US" w:eastAsia="zh-CN"/>
                    </w:rPr>
                    <w:t>7</w:t>
                  </w:r>
                </w:p>
              </w:tc>
              <w:tc>
                <w:tcPr>
                  <w:tcW w:w="3732" w:type="dxa"/>
                  <w:vAlign w:val="center"/>
                </w:tcPr>
                <w:p>
                  <w:pPr>
                    <w:pStyle w:val="16"/>
                    <w:bidi w:val="0"/>
                    <w:jc w:val="center"/>
                    <w:rPr>
                      <w:rFonts w:hint="eastAsia"/>
                      <w:lang w:val="en-US" w:eastAsia="zh-CN"/>
                    </w:rPr>
                  </w:pPr>
                  <w:r>
                    <w:rPr>
                      <w:rFonts w:hint="eastAsia"/>
                      <w:lang w:val="en-US" w:eastAsia="zh-CN"/>
                    </w:rPr>
                    <w:t>项目污染物排放总量符合我局核定的总量控制要求。下一步需严格控制污染物排放总量，落实替代方案，项目粉尘排放总量需控制在0.01934t/a之内</w:t>
                  </w:r>
                </w:p>
              </w:tc>
              <w:tc>
                <w:tcPr>
                  <w:tcW w:w="2237" w:type="dxa"/>
                  <w:vAlign w:val="center"/>
                </w:tcPr>
                <w:p>
                  <w:pPr>
                    <w:pStyle w:val="16"/>
                    <w:bidi w:val="0"/>
                    <w:jc w:val="center"/>
                    <w:rPr>
                      <w:rFonts w:hint="eastAsia"/>
                      <w:lang w:val="en-US" w:eastAsia="zh-CN"/>
                    </w:rPr>
                  </w:pPr>
                  <w:r>
                    <w:rPr>
                      <w:rFonts w:hint="eastAsia"/>
                      <w:lang w:val="en-US" w:eastAsia="zh-CN"/>
                    </w:rPr>
                    <w:t>本项目粉尘排放满足总量控制指标要求</w:t>
                  </w:r>
                </w:p>
              </w:tc>
              <w:tc>
                <w:tcPr>
                  <w:tcW w:w="2238" w:type="dxa"/>
                  <w:vAlign w:val="center"/>
                </w:tcPr>
                <w:p>
                  <w:pPr>
                    <w:pStyle w:val="16"/>
                    <w:bidi w:val="0"/>
                    <w:jc w:val="center"/>
                    <w:rPr>
                      <w:rFonts w:hint="default"/>
                      <w:lang w:val="en-US" w:eastAsia="zh-CN"/>
                    </w:rPr>
                  </w:pPr>
                  <w:r>
                    <w:rPr>
                      <w:rFonts w:hint="eastAsia"/>
                      <w:lang w:val="en-US"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2" w:type="dxa"/>
                  <w:vAlign w:val="center"/>
                </w:tcPr>
                <w:p>
                  <w:pPr>
                    <w:pStyle w:val="16"/>
                    <w:bidi w:val="0"/>
                    <w:jc w:val="center"/>
                    <w:rPr>
                      <w:rFonts w:hint="default"/>
                      <w:lang w:val="en-US" w:eastAsia="zh-CN"/>
                    </w:rPr>
                  </w:pPr>
                  <w:r>
                    <w:rPr>
                      <w:rFonts w:hint="eastAsia"/>
                      <w:lang w:val="en-US" w:eastAsia="zh-CN"/>
                    </w:rPr>
                    <w:t>8</w:t>
                  </w:r>
                </w:p>
              </w:tc>
              <w:tc>
                <w:tcPr>
                  <w:tcW w:w="3732" w:type="dxa"/>
                  <w:vAlign w:val="center"/>
                </w:tcPr>
                <w:p>
                  <w:pPr>
                    <w:pStyle w:val="16"/>
                    <w:bidi w:val="0"/>
                    <w:jc w:val="center"/>
                    <w:rPr>
                      <w:rFonts w:hint="eastAsia"/>
                      <w:lang w:val="en-US" w:eastAsia="zh-CN"/>
                    </w:rPr>
                  </w:pPr>
                  <w:r>
                    <w:rPr>
                      <w:rFonts w:hint="eastAsia"/>
                      <w:lang w:val="en-US" w:eastAsia="zh-CN"/>
                    </w:rPr>
                    <w:t>根据相关要求，严格落实防渗措施。落实环境风险防范措施和事故应急预案，配备必要的应急设备。加强日常设备的维护，做好安全管理。以生产区边界为中心，设置50米的卫生防护距离，卫生防护距离内不得有居住区、学校、医院等环境敏感点，杜绝各种风险隐患。严格落实环境管理要求和检测计划。设置规范的污染物排放口、采样口和监测平台，确保排放口做到便于采样、检测</w:t>
                  </w:r>
                </w:p>
              </w:tc>
              <w:tc>
                <w:tcPr>
                  <w:tcW w:w="2237" w:type="dxa"/>
                  <w:vAlign w:val="center"/>
                </w:tcPr>
                <w:p>
                  <w:pPr>
                    <w:pStyle w:val="16"/>
                    <w:bidi w:val="0"/>
                    <w:jc w:val="center"/>
                    <w:rPr>
                      <w:rFonts w:hint="default"/>
                      <w:lang w:val="en-US" w:eastAsia="zh-CN"/>
                    </w:rPr>
                  </w:pPr>
                  <w:r>
                    <w:rPr>
                      <w:rFonts w:hint="eastAsia"/>
                      <w:lang w:val="en-US" w:eastAsia="zh-CN"/>
                    </w:rPr>
                    <w:t>本项目制定了相应的生产管理制度，编制了环境突发事件应急预案；项目50米卫生防护距离内无敏感目标</w:t>
                  </w:r>
                </w:p>
              </w:tc>
              <w:tc>
                <w:tcPr>
                  <w:tcW w:w="2238" w:type="dxa"/>
                  <w:vAlign w:val="center"/>
                </w:tcPr>
                <w:p>
                  <w:pPr>
                    <w:pStyle w:val="16"/>
                    <w:bidi w:val="0"/>
                    <w:jc w:val="center"/>
                    <w:rPr>
                      <w:rFonts w:hint="default"/>
                      <w:lang w:val="en-US" w:eastAsia="zh-CN"/>
                    </w:rPr>
                  </w:pPr>
                  <w:r>
                    <w:rPr>
                      <w:rFonts w:hint="eastAsia"/>
                      <w:lang w:val="en-US" w:eastAsia="zh-CN"/>
                    </w:rPr>
                    <w:t>已落实</w:t>
                  </w:r>
                </w:p>
              </w:tc>
            </w:tr>
          </w:tbl>
          <w:p>
            <w:pPr>
              <w:pStyle w:val="17"/>
              <w:bidi w:val="0"/>
              <w:jc w:val="both"/>
              <w:rPr>
                <w:rFonts w:hint="default"/>
                <w:lang w:val="en-US" w:eastAsia="zh-CN"/>
              </w:rPr>
            </w:pPr>
          </w:p>
          <w:p>
            <w:pPr>
              <w:pStyle w:val="14"/>
              <w:bidi w:val="0"/>
              <w:rPr>
                <w:rFonts w:hint="eastAsia"/>
                <w:b/>
                <w:bCs/>
                <w:lang w:val="en-US" w:eastAsia="zh-CN"/>
              </w:rPr>
            </w:pPr>
            <w:r>
              <w:rPr>
                <w:rFonts w:hint="eastAsia"/>
                <w:b/>
                <w:bCs/>
                <w:lang w:val="en-US" w:eastAsia="zh-CN"/>
              </w:rPr>
              <w:t>二、环境管理制度</w:t>
            </w:r>
          </w:p>
          <w:p>
            <w:pPr>
              <w:pStyle w:val="15"/>
              <w:bidi w:val="0"/>
              <w:rPr>
                <w:rFonts w:hint="eastAsia"/>
                <w:lang w:val="en-US" w:eastAsia="zh-CN"/>
              </w:rPr>
            </w:pPr>
            <w:r>
              <w:rPr>
                <w:rFonts w:hint="eastAsia"/>
                <w:lang w:val="en-US" w:eastAsia="zh-CN"/>
              </w:rPr>
              <w:t>广饶县莲花新型建材有限责任公司在项目生产过程中制定了相应的监测制度，并由专人负责，在生产过程中制定了相应的环境监测计划并按规定定期执行。</w:t>
            </w:r>
          </w:p>
          <w:p>
            <w:pPr>
              <w:pStyle w:val="14"/>
              <w:bidi w:val="0"/>
              <w:rPr>
                <w:rFonts w:hint="eastAsia"/>
                <w:b/>
                <w:bCs/>
                <w:lang w:val="en-US" w:eastAsia="zh-CN"/>
              </w:rPr>
            </w:pPr>
            <w:r>
              <w:rPr>
                <w:rFonts w:hint="eastAsia"/>
                <w:b/>
                <w:bCs/>
                <w:lang w:val="en-US" w:eastAsia="zh-CN"/>
              </w:rPr>
              <w:t>三、应急防范措施</w:t>
            </w:r>
          </w:p>
          <w:p>
            <w:pPr>
              <w:pStyle w:val="15"/>
              <w:bidi w:val="0"/>
              <w:rPr>
                <w:rFonts w:hint="eastAsia"/>
                <w:lang w:val="en-US" w:eastAsia="zh-CN"/>
              </w:rPr>
            </w:pPr>
            <w:r>
              <w:rPr>
                <w:rFonts w:hint="eastAsia"/>
                <w:lang w:val="en-US" w:eastAsia="zh-CN"/>
              </w:rPr>
              <w:t>本项目在生产过程中制定了相应的生产管理制度，落实环境风险防范措施的同时编制了突发环境事件应急预案并配备了相应的消防栓、灭火器等应急设备，在生产过程中定期组织员工进行培训，经过一系列的制度管理，保证本项目正常良好运营。</w:t>
            </w:r>
          </w:p>
          <w:p>
            <w:pPr>
              <w:pStyle w:val="14"/>
              <w:bidi w:val="0"/>
              <w:rPr>
                <w:rFonts w:hint="default"/>
                <w:b/>
                <w:bCs/>
                <w:lang w:val="en-US" w:eastAsia="zh-CN"/>
              </w:rPr>
            </w:pPr>
            <w:r>
              <w:rPr>
                <w:rFonts w:hint="eastAsia"/>
                <w:b/>
                <w:bCs/>
                <w:lang w:val="en-US" w:eastAsia="zh-CN"/>
              </w:rPr>
              <w:t>四、防渗措施</w:t>
            </w:r>
          </w:p>
          <w:p>
            <w:pPr>
              <w:pStyle w:val="15"/>
              <w:bidi w:val="0"/>
              <w:rPr>
                <w:rFonts w:hint="eastAsia"/>
                <w:lang w:val="en-US" w:eastAsia="zh-CN"/>
              </w:rPr>
            </w:pPr>
            <w:r>
              <w:rPr>
                <w:rFonts w:hint="eastAsia"/>
                <w:lang w:val="en-US" w:eastAsia="zh-CN"/>
              </w:rPr>
              <w:t>本项目在生产厂区及原料库房建设过程中按照相关要求进行了地面硬化等防渗措施，有效降低了在生产过程中生产废水“跑”、“冒”“滴”、“漏”对环境造成的影响。</w:t>
            </w:r>
          </w:p>
          <w:p>
            <w:pPr>
              <w:pStyle w:val="14"/>
              <w:bidi w:val="0"/>
              <w:rPr>
                <w:rFonts w:hint="default"/>
                <w:b/>
                <w:bCs/>
                <w:lang w:val="en-US" w:eastAsia="zh-CN"/>
              </w:rPr>
            </w:pPr>
            <w:r>
              <w:rPr>
                <w:rFonts w:hint="eastAsia"/>
                <w:b/>
                <w:bCs/>
                <w:lang w:val="en-US" w:eastAsia="zh-CN"/>
              </w:rPr>
              <w:t>五、排放口规范建设</w:t>
            </w:r>
          </w:p>
          <w:p>
            <w:pPr>
              <w:pStyle w:val="15"/>
              <w:bidi w:val="0"/>
              <w:rPr>
                <w:rFonts w:hint="eastAsia"/>
                <w:lang w:val="en-US" w:eastAsia="zh-CN"/>
              </w:rPr>
            </w:pPr>
            <w:r>
              <w:rPr>
                <w:rFonts w:hint="eastAsia"/>
                <w:lang w:val="en-US" w:eastAsia="zh-CN"/>
              </w:rPr>
              <w:t>本项目在建设过程中，鄂破、锤破、筛分生产工序未进行建设，属于二期建设内容。在本次建设项目中项目无有组织废气检测口、爬梯、护栏、排气筒等建设内容。</w:t>
            </w:r>
          </w:p>
          <w:p>
            <w:pPr>
              <w:pStyle w:val="14"/>
              <w:bidi w:val="0"/>
              <w:rPr>
                <w:rFonts w:hint="eastAsia"/>
                <w:b/>
                <w:bCs/>
                <w:lang w:val="en-US" w:eastAsia="zh-CN"/>
              </w:rPr>
            </w:pPr>
            <w:r>
              <w:rPr>
                <w:rFonts w:hint="eastAsia"/>
                <w:b/>
                <w:bCs/>
                <w:lang w:val="en-US" w:eastAsia="zh-CN"/>
              </w:rPr>
              <w:t>六、地面硬化情况</w:t>
            </w:r>
          </w:p>
          <w:p>
            <w:pPr>
              <w:pStyle w:val="15"/>
              <w:bidi w:val="0"/>
              <w:rPr>
                <w:rFonts w:hint="eastAsia"/>
                <w:lang w:val="en-US" w:eastAsia="zh-CN"/>
              </w:rPr>
            </w:pPr>
            <w:r>
              <w:rPr>
                <w:rFonts w:hint="eastAsia"/>
                <w:lang w:val="en-US" w:eastAsia="zh-CN"/>
              </w:rPr>
              <w:t>项目在建设过程中对厂区地面进行了硬化处理，并设置了生产用水导流沟，导流沟采取了硬化防渗措施。</w:t>
            </w:r>
          </w:p>
          <w:p>
            <w:pPr>
              <w:pStyle w:val="14"/>
              <w:bidi w:val="0"/>
              <w:rPr>
                <w:rFonts w:hint="eastAsia"/>
                <w:b/>
                <w:bCs/>
                <w:lang w:val="en-US" w:eastAsia="zh-CN"/>
              </w:rPr>
            </w:pPr>
            <w:r>
              <w:rPr>
                <w:rFonts w:hint="eastAsia"/>
                <w:b/>
                <w:bCs/>
                <w:lang w:val="en-US" w:eastAsia="zh-CN"/>
              </w:rPr>
              <w:t>七、车辆管理</w:t>
            </w:r>
          </w:p>
          <w:p>
            <w:pPr>
              <w:pStyle w:val="15"/>
              <w:bidi w:val="0"/>
              <w:rPr>
                <w:rFonts w:hint="eastAsia"/>
                <w:lang w:val="en-US" w:eastAsia="zh-CN"/>
              </w:rPr>
            </w:pPr>
            <w:r>
              <w:rPr>
                <w:rFonts w:hint="eastAsia"/>
                <w:lang w:val="en-US" w:eastAsia="zh-CN"/>
              </w:rPr>
              <w:t>本项目混凝土主要用商砼车进行运输，在生产过程中制定了相应的车辆运输管理制度，对车辆定期进行冲洗，减少车辆运输扬尘对周围环境的影响。</w:t>
            </w:r>
          </w:p>
          <w:p>
            <w:pPr>
              <w:pStyle w:val="14"/>
              <w:bidi w:val="0"/>
              <w:rPr>
                <w:rFonts w:hint="default"/>
                <w:b/>
                <w:bCs/>
                <w:lang w:val="en-US" w:eastAsia="zh-CN"/>
              </w:rPr>
            </w:pPr>
            <w:r>
              <w:rPr>
                <w:rFonts w:hint="eastAsia"/>
                <w:b/>
                <w:bCs/>
                <w:lang w:val="en-US" w:eastAsia="zh-CN"/>
              </w:rPr>
              <w:t>六、环境信息公开情况</w:t>
            </w:r>
          </w:p>
          <w:p>
            <w:pPr>
              <w:pStyle w:val="15"/>
              <w:bidi w:val="0"/>
              <w:rPr>
                <w:rFonts w:hint="default"/>
                <w:lang w:val="en-US" w:eastAsia="zh-CN"/>
              </w:rPr>
            </w:pPr>
            <w:r>
              <w:rPr>
                <w:rFonts w:hint="eastAsia"/>
                <w:lang w:val="en-US" w:eastAsia="zh-CN"/>
              </w:rPr>
              <w:t>广饶县莲花新型建材有限责任公司年产30万立方商品混凝土项目（一期）在项目竣工是生产过程中在环评爱好者网站进行了项目调试信息公开，对项目生产过程中产生的污染物对社会进行了公开。</w:t>
            </w:r>
          </w:p>
          <w:p>
            <w:pPr>
              <w:pStyle w:val="2"/>
              <w:jc w:val="both"/>
              <w:rPr>
                <w:rFonts w:hint="default"/>
                <w:lang w:val="en-US" w:eastAsia="zh-CN"/>
              </w:rPr>
            </w:pPr>
          </w:p>
        </w:tc>
      </w:tr>
    </w:tbl>
    <w:p>
      <w:pPr>
        <w:rPr>
          <w:rFonts w:hint="default"/>
          <w:lang w:val="en-US" w:eastAsia="zh-CN"/>
        </w:rPr>
      </w:pPr>
    </w:p>
    <w:p>
      <w:pPr>
        <w:pStyle w:val="3"/>
        <w:bidi w:val="0"/>
        <w:rPr>
          <w:rFonts w:hint="eastAsia"/>
          <w:lang w:val="en-US" w:eastAsia="zh-CN"/>
        </w:rPr>
      </w:pPr>
      <w:bookmarkStart w:id="12" w:name="_Toc24660"/>
      <w:r>
        <w:rPr>
          <w:rFonts w:hint="eastAsia"/>
          <w:lang w:val="en-US" w:eastAsia="zh-CN"/>
        </w:rPr>
        <w:t>表九：验收监测结论及建议</w:t>
      </w:r>
      <w:bookmarkEnd w:id="12"/>
    </w:p>
    <w:tbl>
      <w:tblPr>
        <w:tblStyle w:val="11"/>
        <w:tblW w:w="9075" w:type="dxa"/>
        <w:tblInd w:w="-2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75" w:type="dxa"/>
          </w:tcPr>
          <w:p>
            <w:pPr>
              <w:pStyle w:val="14"/>
              <w:numPr>
                <w:ilvl w:val="0"/>
                <w:numId w:val="10"/>
              </w:numPr>
              <w:bidi w:val="0"/>
              <w:rPr>
                <w:rFonts w:hint="eastAsia"/>
                <w:b/>
                <w:bCs/>
                <w:lang w:val="en-US" w:eastAsia="zh-CN"/>
              </w:rPr>
            </w:pPr>
            <w:r>
              <w:rPr>
                <w:rFonts w:hint="eastAsia"/>
                <w:b/>
                <w:bCs/>
                <w:lang w:val="en-US" w:eastAsia="zh-CN"/>
              </w:rPr>
              <w:t>验收监测结论</w:t>
            </w:r>
          </w:p>
          <w:p>
            <w:pPr>
              <w:pStyle w:val="14"/>
              <w:bidi w:val="0"/>
              <w:rPr>
                <w:rFonts w:hint="default"/>
                <w:b/>
                <w:bCs/>
                <w:lang w:val="en-US" w:eastAsia="zh-CN"/>
              </w:rPr>
            </w:pPr>
            <w:r>
              <w:rPr>
                <w:rFonts w:hint="eastAsia"/>
                <w:b/>
                <w:bCs/>
                <w:lang w:val="en-US" w:eastAsia="zh-CN"/>
              </w:rPr>
              <w:t>1、项目建设情况</w:t>
            </w:r>
          </w:p>
          <w:p>
            <w:pPr>
              <w:pStyle w:val="15"/>
              <w:bidi w:val="0"/>
              <w:rPr>
                <w:rFonts w:hint="default"/>
                <w:b/>
                <w:bCs/>
                <w:lang w:val="en-US" w:eastAsia="zh-CN"/>
              </w:rPr>
            </w:pPr>
            <w:r>
              <w:rPr>
                <w:rFonts w:hint="eastAsia"/>
                <w:b/>
                <w:bCs/>
                <w:lang w:val="en-US" w:eastAsia="zh-CN"/>
              </w:rPr>
              <w:t>1.1项目概况</w:t>
            </w:r>
          </w:p>
          <w:p>
            <w:pPr>
              <w:pStyle w:val="15"/>
              <w:bidi w:val="0"/>
              <w:rPr>
                <w:rFonts w:hint="default"/>
              </w:rPr>
            </w:pPr>
            <w:r>
              <w:rPr>
                <w:rFonts w:hint="default"/>
                <w:lang w:eastAsia="zh-CN"/>
              </w:rPr>
              <w:t>年产30万立方商品混凝土项目</w:t>
            </w:r>
            <w:r>
              <w:rPr>
                <w:rFonts w:hint="default"/>
              </w:rPr>
              <w:t>由</w:t>
            </w:r>
            <w:r>
              <w:rPr>
                <w:rFonts w:hint="default"/>
                <w:lang w:eastAsia="zh-CN"/>
              </w:rPr>
              <w:t>广饶县莲花新型建材有限责任公司</w:t>
            </w:r>
            <w:r>
              <w:rPr>
                <w:rFonts w:hint="default"/>
              </w:rPr>
              <w:t>投资兴建，位于</w:t>
            </w:r>
            <w:r>
              <w:rPr>
                <w:rFonts w:hint="default"/>
                <w:lang w:eastAsia="zh-CN"/>
              </w:rPr>
              <w:t>山东省东营市广饶县李鹊镇南十里堡村以南</w:t>
            </w:r>
            <w:r>
              <w:rPr>
                <w:rFonts w:hint="eastAsia"/>
                <w:lang w:eastAsia="zh-CN"/>
              </w:rPr>
              <w:t>。</w:t>
            </w:r>
            <w:r>
              <w:rPr>
                <w:rFonts w:hint="default"/>
              </w:rPr>
              <w:t>公司总投资</w:t>
            </w:r>
            <w:r>
              <w:rPr>
                <w:rFonts w:hint="eastAsia"/>
                <w:lang w:val="en-US" w:eastAsia="zh-CN"/>
              </w:rPr>
              <w:t>5765</w:t>
            </w:r>
            <w:r>
              <w:rPr>
                <w:rFonts w:hint="default"/>
                <w:lang w:val="en-US" w:eastAsia="zh-CN"/>
              </w:rPr>
              <w:t>万元</w:t>
            </w:r>
            <w:r>
              <w:rPr>
                <w:rFonts w:hint="default"/>
              </w:rPr>
              <w:t>，新建</w:t>
            </w:r>
            <w:r>
              <w:rPr>
                <w:rFonts w:hint="default"/>
                <w:lang w:eastAsia="zh-CN"/>
              </w:rPr>
              <w:t>年产30万立方商品混凝土项目，</w:t>
            </w:r>
            <w:r>
              <w:rPr>
                <w:rFonts w:hint="default"/>
              </w:rPr>
              <w:t>项目所使用的厂房</w:t>
            </w:r>
            <w:r>
              <w:rPr>
                <w:rFonts w:hint="default"/>
                <w:lang w:val="en-US" w:eastAsia="zh-CN"/>
              </w:rPr>
              <w:t>均为新建</w:t>
            </w:r>
            <w:r>
              <w:rPr>
                <w:rFonts w:hint="default"/>
              </w:rPr>
              <w:t>，占地</w:t>
            </w:r>
            <w:r>
              <w:rPr>
                <w:rFonts w:hint="default"/>
                <w:lang w:val="en-US" w:eastAsia="zh-CN"/>
              </w:rPr>
              <w:t>29417.99</w:t>
            </w:r>
            <w:r>
              <w:rPr>
                <w:rFonts w:hint="default"/>
              </w:rPr>
              <w:t>m</w:t>
            </w:r>
            <w:r>
              <w:rPr>
                <w:rFonts w:hint="default"/>
                <w:vertAlign w:val="superscript"/>
              </w:rPr>
              <w:t>2</w:t>
            </w:r>
            <w:r>
              <w:rPr>
                <w:rFonts w:hint="default"/>
              </w:rPr>
              <w:t>，主要</w:t>
            </w:r>
            <w:r>
              <w:rPr>
                <w:rFonts w:hint="default"/>
                <w:lang w:eastAsia="zh-CN"/>
              </w:rPr>
              <w:t>建设</w:t>
            </w:r>
            <w:r>
              <w:rPr>
                <w:rFonts w:hint="default"/>
              </w:rPr>
              <w:t>有</w:t>
            </w:r>
            <w:r>
              <w:rPr>
                <w:rFonts w:hint="default"/>
                <w:lang w:eastAsia="zh-CN"/>
              </w:rPr>
              <w:t>车间、生产配套用房、设备塔、设备用房、车库</w:t>
            </w:r>
            <w:r>
              <w:rPr>
                <w:rFonts w:hint="default"/>
                <w:lang w:val="en-US" w:eastAsia="zh-CN"/>
              </w:rPr>
              <w:t>等</w:t>
            </w:r>
            <w:r>
              <w:rPr>
                <w:rFonts w:hint="default"/>
              </w:rPr>
              <w:t>，购置</w:t>
            </w:r>
            <w:r>
              <w:rPr>
                <w:rFonts w:hint="default"/>
                <w:lang w:eastAsia="zh-CN"/>
              </w:rPr>
              <w:t>180混凝土搅拌站、装载机、砂石分离机等设备</w:t>
            </w:r>
            <w:r>
              <w:rPr>
                <w:rFonts w:hint="default"/>
              </w:rPr>
              <w:t>，</w:t>
            </w:r>
            <w:r>
              <w:rPr>
                <w:rFonts w:hint="eastAsia"/>
                <w:lang w:eastAsia="zh-CN"/>
              </w:rPr>
              <w:t>本项目可达到</w:t>
            </w:r>
            <w:r>
              <w:rPr>
                <w:rFonts w:hint="default"/>
              </w:rPr>
              <w:t>年生产</w:t>
            </w:r>
            <w:r>
              <w:rPr>
                <w:rFonts w:hint="default"/>
                <w:lang w:eastAsia="zh-CN"/>
              </w:rPr>
              <w:t>商品混凝土30万立方</w:t>
            </w:r>
            <w:r>
              <w:rPr>
                <w:rFonts w:hint="default"/>
              </w:rPr>
              <w:t>的规模。</w:t>
            </w:r>
          </w:p>
          <w:p>
            <w:pPr>
              <w:pStyle w:val="15"/>
              <w:bidi w:val="0"/>
              <w:rPr>
                <w:rFonts w:hint="eastAsia"/>
                <w:b/>
                <w:bCs/>
                <w:lang w:val="en-US" w:eastAsia="zh-CN"/>
              </w:rPr>
            </w:pPr>
            <w:r>
              <w:rPr>
                <w:rFonts w:hint="eastAsia"/>
                <w:b/>
                <w:bCs/>
                <w:lang w:val="en-US" w:eastAsia="zh-CN"/>
              </w:rPr>
              <w:t>1.2项目政策符合性结论</w:t>
            </w:r>
          </w:p>
          <w:p>
            <w:pPr>
              <w:pStyle w:val="15"/>
              <w:bidi w:val="0"/>
              <w:rPr>
                <w:rFonts w:hint="default" w:ascii="Times New Roman" w:hAnsi="Times New Roman" w:cs="Times New Roman"/>
                <w:color w:val="auto"/>
                <w:highlight w:val="none"/>
              </w:rPr>
            </w:pPr>
            <w:r>
              <w:rPr>
                <w:rFonts w:hint="default"/>
                <w:lang w:eastAsia="zh-CN"/>
              </w:rPr>
              <w:t>根据《产业结构调整指导目录（2011年本）（2013修正）》（国家发展和改革委员会令第9号），本项目不属于鼓励类，也不属于限制类和淘汰类，为允许建设类项目。因此本项目建设符合目前国家产业政策</w:t>
            </w:r>
            <w:r>
              <w:rPr>
                <w:rFonts w:hint="default"/>
              </w:rPr>
              <w:t>。</w:t>
            </w:r>
          </w:p>
          <w:p>
            <w:pPr>
              <w:pStyle w:val="15"/>
              <w:bidi w:val="0"/>
              <w:rPr>
                <w:rFonts w:hint="eastAsia"/>
                <w:b/>
                <w:bCs/>
                <w:lang w:val="en-US" w:eastAsia="zh-CN"/>
              </w:rPr>
            </w:pPr>
            <w:r>
              <w:rPr>
                <w:rFonts w:hint="eastAsia"/>
                <w:b/>
                <w:bCs/>
                <w:lang w:val="en-US" w:eastAsia="zh-CN"/>
              </w:rPr>
              <w:t>1.3项目变动情况</w:t>
            </w:r>
          </w:p>
          <w:p>
            <w:pPr>
              <w:pStyle w:val="15"/>
              <w:bidi w:val="0"/>
              <w:rPr>
                <w:rFonts w:hint="eastAsia"/>
                <w:lang w:eastAsia="zh-CN"/>
              </w:rPr>
            </w:pPr>
            <w:r>
              <w:rPr>
                <w:rFonts w:hint="eastAsia"/>
                <w:lang w:val="en-US" w:eastAsia="zh-CN"/>
              </w:rPr>
              <w:t>本项目在实际建设过程中，鄂破、锤破、筛分工序未进行建设，实际生产过程中无有组织废气产生；项目原料输送、堆放等过程产生一定量的粉尘，以无组织形式排放。本项目变动为环保优化变动，</w:t>
            </w:r>
            <w:r>
              <w:t>根据环境保护部办公厅2018年1月29日发布的环办环评[2018]6号《关于印发制浆造纸等十四个行业建设项目重大变动清单的通知》以及环境保护部办公厅2015年6月发布的环办[2015]52号文《关于印发环评管理中部分行业建设项目重大变动清单的通知》</w:t>
            </w:r>
            <w:r>
              <w:rPr>
                <w:rFonts w:hint="eastAsia"/>
                <w:lang w:eastAsia="zh-CN"/>
              </w:rPr>
              <w:t>的规定</w:t>
            </w:r>
            <w:r>
              <w:t>，</w:t>
            </w:r>
            <w:r>
              <w:rPr>
                <w:rFonts w:hint="eastAsia"/>
                <w:lang w:eastAsia="zh-CN"/>
              </w:rPr>
              <w:t>本项目不属于重大变动，其它建设内容与原环评一致。</w:t>
            </w:r>
          </w:p>
          <w:p>
            <w:pPr>
              <w:pStyle w:val="14"/>
              <w:bidi w:val="0"/>
              <w:rPr>
                <w:rFonts w:hint="default"/>
                <w:b/>
                <w:bCs/>
                <w:lang w:val="en-US" w:eastAsia="zh-CN"/>
              </w:rPr>
            </w:pPr>
            <w:r>
              <w:rPr>
                <w:rFonts w:hint="eastAsia"/>
                <w:b/>
                <w:bCs/>
                <w:lang w:val="en-US" w:eastAsia="zh-CN"/>
              </w:rPr>
              <w:t>2、本项目执行标准</w:t>
            </w:r>
          </w:p>
          <w:p>
            <w:pPr>
              <w:pStyle w:val="15"/>
              <w:bidi w:val="0"/>
              <w:rPr>
                <w:rFonts w:hint="eastAsia"/>
                <w:b/>
                <w:bCs/>
                <w:lang w:val="en-US" w:eastAsia="zh-CN"/>
              </w:rPr>
            </w:pPr>
            <w:r>
              <w:rPr>
                <w:rFonts w:hint="eastAsia"/>
                <w:b/>
                <w:bCs/>
                <w:lang w:val="en-US" w:eastAsia="zh-CN"/>
              </w:rPr>
              <w:t>2.1废气执行标准</w:t>
            </w:r>
          </w:p>
          <w:p>
            <w:pPr>
              <w:pStyle w:val="15"/>
              <w:bidi w:val="0"/>
              <w:rPr>
                <w:rFonts w:hint="eastAsia"/>
                <w:lang w:val="en-US" w:eastAsia="zh-CN"/>
              </w:rPr>
            </w:pPr>
            <w:r>
              <w:rPr>
                <w:rFonts w:hint="eastAsia"/>
                <w:lang w:val="en-US" w:eastAsia="zh-CN"/>
              </w:rPr>
              <w:t>本项目无组织颗粒物执行《山东省建材工业大气污染物排放标准》（DB37/2373-2018）表3中无组织排放限值（1.0mg/m³）。</w:t>
            </w:r>
          </w:p>
          <w:p>
            <w:pPr>
              <w:pStyle w:val="15"/>
              <w:bidi w:val="0"/>
              <w:rPr>
                <w:rFonts w:hint="eastAsia"/>
                <w:b/>
                <w:bCs/>
                <w:lang w:val="en-US" w:eastAsia="zh-CN"/>
              </w:rPr>
            </w:pPr>
            <w:r>
              <w:rPr>
                <w:rFonts w:hint="eastAsia"/>
                <w:b/>
                <w:bCs/>
                <w:lang w:val="en-US" w:eastAsia="zh-CN"/>
              </w:rPr>
              <w:t>2.2噪声执行标准</w:t>
            </w:r>
          </w:p>
          <w:p>
            <w:pPr>
              <w:pStyle w:val="15"/>
              <w:bidi w:val="0"/>
              <w:rPr>
                <w:rFonts w:hint="eastAsia"/>
                <w:lang w:val="en-US" w:eastAsia="zh-CN"/>
              </w:rPr>
            </w:pPr>
            <w:r>
              <w:rPr>
                <w:rFonts w:hint="eastAsia"/>
                <w:lang w:val="en-US" w:eastAsia="zh-CN"/>
              </w:rPr>
              <w:t>本项目厂界噪声执行《工业企业厂界环境噪声排放标准》（GB12348-2008）中2类标准限值（昼间：60dB（A）、夜间50dB（A））。</w:t>
            </w:r>
          </w:p>
          <w:p>
            <w:pPr>
              <w:pStyle w:val="15"/>
              <w:bidi w:val="0"/>
              <w:rPr>
                <w:rFonts w:hint="eastAsia"/>
                <w:b/>
                <w:bCs/>
                <w:lang w:val="en-US" w:eastAsia="zh-CN"/>
              </w:rPr>
            </w:pPr>
            <w:r>
              <w:rPr>
                <w:rFonts w:hint="eastAsia"/>
                <w:b/>
                <w:bCs/>
                <w:lang w:val="en-US" w:eastAsia="zh-CN"/>
              </w:rPr>
              <w:t>2.3固废执行标准</w:t>
            </w:r>
          </w:p>
          <w:p>
            <w:pPr>
              <w:pStyle w:val="15"/>
              <w:bidi w:val="0"/>
              <w:rPr>
                <w:rFonts w:hint="default"/>
              </w:rPr>
            </w:pPr>
            <w:r>
              <w:rPr>
                <w:rFonts w:hint="eastAsia"/>
                <w:lang w:val="en-US" w:eastAsia="zh-CN"/>
              </w:rPr>
              <w:t>本项目无危险废物产生，项目一般固体废物执行</w:t>
            </w:r>
            <w:r>
              <w:rPr>
                <w:rFonts w:hint="default"/>
              </w:rPr>
              <w:t>《一般工业固体废物贮存、处置场污染控制标准》（GB18599-2001）及其修改单（环境保护部公告2013第36号）。</w:t>
            </w:r>
          </w:p>
          <w:p>
            <w:pPr>
              <w:pStyle w:val="14"/>
              <w:bidi w:val="0"/>
              <w:rPr>
                <w:rFonts w:hint="eastAsia"/>
                <w:b/>
                <w:bCs/>
                <w:lang w:eastAsia="zh-CN"/>
              </w:rPr>
            </w:pPr>
            <w:r>
              <w:rPr>
                <w:rFonts w:hint="eastAsia"/>
                <w:b/>
                <w:bCs/>
                <w:lang w:val="en-US" w:eastAsia="zh-CN"/>
              </w:rPr>
              <w:t>3、</w:t>
            </w:r>
            <w:r>
              <w:rPr>
                <w:rFonts w:hint="eastAsia"/>
                <w:b/>
                <w:bCs/>
                <w:lang w:eastAsia="zh-CN"/>
              </w:rPr>
              <w:t>生产工况</w:t>
            </w:r>
          </w:p>
          <w:p>
            <w:pPr>
              <w:pStyle w:val="15"/>
              <w:bidi w:val="0"/>
              <w:rPr>
                <w:rFonts w:hint="eastAsia"/>
                <w:lang w:eastAsia="zh-CN"/>
              </w:rPr>
            </w:pPr>
            <w:r>
              <w:rPr>
                <w:rFonts w:hint="eastAsia"/>
                <w:lang w:val="en-US" w:eastAsia="zh-CN"/>
              </w:rPr>
              <w:t>验收监测期间，生产工况稳定，项目验收期间生产工况分别为78.3%、76.2%。本工况可以作为项目验收的有效工况，验收监测结果能够作为本次项目的验收依据。</w:t>
            </w:r>
          </w:p>
          <w:p>
            <w:pPr>
              <w:pStyle w:val="14"/>
              <w:bidi w:val="0"/>
              <w:rPr>
                <w:rFonts w:hint="default"/>
                <w:b/>
                <w:bCs/>
                <w:lang w:val="en-US" w:eastAsia="zh-CN"/>
              </w:rPr>
            </w:pPr>
            <w:r>
              <w:rPr>
                <w:rFonts w:hint="eastAsia"/>
                <w:b/>
                <w:bCs/>
                <w:lang w:val="en-US" w:eastAsia="zh-CN"/>
              </w:rPr>
              <w:t>4、项目检测结果</w:t>
            </w:r>
          </w:p>
          <w:p>
            <w:pPr>
              <w:pStyle w:val="15"/>
              <w:bidi w:val="0"/>
              <w:rPr>
                <w:rFonts w:hint="eastAsia"/>
                <w:b/>
                <w:bCs/>
                <w:lang w:val="en-US" w:eastAsia="zh-CN"/>
              </w:rPr>
            </w:pPr>
            <w:r>
              <w:rPr>
                <w:rFonts w:hint="eastAsia"/>
                <w:b/>
                <w:bCs/>
                <w:lang w:val="en-US" w:eastAsia="zh-CN"/>
              </w:rPr>
              <w:t>4.1废气检测结果</w:t>
            </w:r>
          </w:p>
          <w:p>
            <w:pPr>
              <w:pStyle w:val="15"/>
              <w:bidi w:val="0"/>
              <w:rPr>
                <w:rFonts w:hint="eastAsia"/>
                <w:lang w:val="en-US" w:eastAsia="zh-CN"/>
              </w:rPr>
            </w:pPr>
            <w:r>
              <w:rPr>
                <w:rFonts w:hint="eastAsia"/>
                <w:lang w:val="en-US" w:eastAsia="zh-CN"/>
              </w:rPr>
              <w:t>本项目无组织颗粒物检测最大浓度为0.132mg/m³，满足《山东省建材工业大气污染物排放标准》（DB37/2373-2018）表3无组织废气浓度排放限值（1.0mg/m³）。</w:t>
            </w:r>
          </w:p>
          <w:p>
            <w:pPr>
              <w:pStyle w:val="15"/>
              <w:bidi w:val="0"/>
              <w:rPr>
                <w:rFonts w:hint="eastAsia"/>
                <w:b/>
                <w:bCs/>
                <w:lang w:val="en-US" w:eastAsia="zh-CN"/>
              </w:rPr>
            </w:pPr>
            <w:r>
              <w:rPr>
                <w:rFonts w:hint="eastAsia"/>
                <w:b/>
                <w:bCs/>
                <w:lang w:val="en-US" w:eastAsia="zh-CN"/>
              </w:rPr>
              <w:t>4.2废水检测结果</w:t>
            </w:r>
          </w:p>
          <w:p>
            <w:pPr>
              <w:pStyle w:val="15"/>
              <w:bidi w:val="0"/>
              <w:rPr>
                <w:rFonts w:hint="eastAsia"/>
                <w:lang w:eastAsia="zh-CN"/>
              </w:rPr>
            </w:pPr>
            <w:r>
              <w:rPr>
                <w:rFonts w:hint="eastAsia"/>
                <w:lang w:val="en-US" w:eastAsia="zh-CN"/>
              </w:rPr>
              <w:t>本项目生产过程中生产废水全部损耗，冲洗废水经过</w:t>
            </w:r>
            <w:r>
              <w:rPr>
                <w:rFonts w:hint="default"/>
                <w:lang w:eastAsia="zh-CN"/>
              </w:rPr>
              <w:t>厂内管渠汇入到水处理区的砂石分离机，经过搅拌混匀后由泵打入生产工序，被二次利用，不外排</w:t>
            </w:r>
            <w:r>
              <w:rPr>
                <w:rFonts w:hint="eastAsia"/>
                <w:lang w:eastAsia="zh-CN"/>
              </w:rPr>
              <w:t>；生活废水排入旱厕定期清掏处理，本项目无废水外排。</w:t>
            </w:r>
          </w:p>
          <w:p>
            <w:pPr>
              <w:pStyle w:val="15"/>
              <w:bidi w:val="0"/>
              <w:rPr>
                <w:rFonts w:hint="eastAsia"/>
                <w:b/>
                <w:bCs/>
                <w:lang w:val="en-US" w:eastAsia="zh-CN"/>
              </w:rPr>
            </w:pPr>
            <w:r>
              <w:rPr>
                <w:rFonts w:hint="eastAsia"/>
                <w:b/>
                <w:bCs/>
                <w:lang w:val="en-US" w:eastAsia="zh-CN"/>
              </w:rPr>
              <w:t>4.3噪声检测结果</w:t>
            </w:r>
          </w:p>
          <w:p>
            <w:pPr>
              <w:pStyle w:val="15"/>
              <w:bidi w:val="0"/>
              <w:rPr>
                <w:rFonts w:hint="default"/>
                <w:lang w:val="en-US" w:eastAsia="zh-CN"/>
              </w:rPr>
            </w:pPr>
            <w:r>
              <w:rPr>
                <w:rFonts w:hint="eastAsia"/>
                <w:lang w:val="en-US" w:eastAsia="zh-CN"/>
              </w:rPr>
              <w:t>本项目昼间噪声监测值在52</w:t>
            </w:r>
            <w:r>
              <w:rPr>
                <w:rFonts w:hint="default"/>
                <w:lang w:val="en-US" w:eastAsia="zh-CN"/>
              </w:rPr>
              <w:t>dB（A）</w:t>
            </w:r>
            <w:r>
              <w:rPr>
                <w:rFonts w:hint="eastAsia"/>
                <w:lang w:val="en-US" w:eastAsia="zh-CN"/>
              </w:rPr>
              <w:t>~57</w:t>
            </w:r>
            <w:r>
              <w:rPr>
                <w:rFonts w:hint="default"/>
                <w:lang w:val="en-US" w:eastAsia="zh-CN"/>
              </w:rPr>
              <w:t>dB（A）</w:t>
            </w:r>
            <w:r>
              <w:rPr>
                <w:rFonts w:hint="eastAsia"/>
                <w:lang w:val="en-US" w:eastAsia="zh-CN"/>
              </w:rPr>
              <w:t>之间，夜间噪声检测值在46</w:t>
            </w:r>
            <w:r>
              <w:rPr>
                <w:rFonts w:hint="default"/>
                <w:lang w:val="en-US" w:eastAsia="zh-CN"/>
              </w:rPr>
              <w:t>dB（A）</w:t>
            </w:r>
            <w:r>
              <w:rPr>
                <w:rFonts w:hint="eastAsia"/>
                <w:lang w:val="en-US" w:eastAsia="zh-CN"/>
              </w:rPr>
              <w:t>~47</w:t>
            </w:r>
            <w:r>
              <w:rPr>
                <w:rFonts w:hint="default"/>
                <w:lang w:val="en-US" w:eastAsia="zh-CN"/>
              </w:rPr>
              <w:t>dB（A）</w:t>
            </w:r>
            <w:r>
              <w:rPr>
                <w:rFonts w:hint="eastAsia"/>
                <w:lang w:val="en-US" w:eastAsia="zh-CN"/>
              </w:rPr>
              <w:t>之间，满足《工业企业厂界环境噪声排放标准》（GB12348-2008）中2类标准限值（昼间60</w:t>
            </w:r>
            <w:r>
              <w:rPr>
                <w:rFonts w:hint="default"/>
                <w:lang w:val="en-US" w:eastAsia="zh-CN"/>
              </w:rPr>
              <w:t>dB（A）</w:t>
            </w:r>
            <w:r>
              <w:rPr>
                <w:rFonts w:hint="eastAsia"/>
                <w:lang w:val="en-US" w:eastAsia="zh-CN"/>
              </w:rPr>
              <w:t>、夜间50</w:t>
            </w:r>
            <w:r>
              <w:rPr>
                <w:rFonts w:hint="default"/>
                <w:lang w:val="en-US" w:eastAsia="zh-CN"/>
              </w:rPr>
              <w:t>dB（A）</w:t>
            </w:r>
            <w:r>
              <w:rPr>
                <w:rFonts w:hint="eastAsia"/>
                <w:lang w:val="en-US" w:eastAsia="zh-CN"/>
              </w:rPr>
              <w:t>）。</w:t>
            </w:r>
          </w:p>
          <w:p>
            <w:pPr>
              <w:pStyle w:val="15"/>
              <w:bidi w:val="0"/>
              <w:rPr>
                <w:rFonts w:hint="eastAsia"/>
                <w:b/>
                <w:bCs/>
                <w:lang w:val="en-US" w:eastAsia="zh-CN"/>
              </w:rPr>
            </w:pPr>
            <w:r>
              <w:rPr>
                <w:rFonts w:hint="eastAsia"/>
                <w:b/>
                <w:bCs/>
                <w:lang w:val="en-US" w:eastAsia="zh-CN"/>
              </w:rPr>
              <w:t>4.4固体废物检测结果</w:t>
            </w:r>
          </w:p>
          <w:p>
            <w:pPr>
              <w:pStyle w:val="15"/>
              <w:bidi w:val="0"/>
              <w:rPr>
                <w:rFonts w:hint="default"/>
              </w:rPr>
            </w:pPr>
            <w:r>
              <w:rPr>
                <w:rFonts w:hint="default"/>
              </w:rPr>
              <w:t>运营期产生的固废主要包括</w:t>
            </w:r>
            <w:r>
              <w:rPr>
                <w:rFonts w:hint="default"/>
                <w:lang w:val="en-US" w:eastAsia="zh-CN"/>
              </w:rPr>
              <w:t>员工</w:t>
            </w:r>
            <w:r>
              <w:rPr>
                <w:rFonts w:hint="default"/>
              </w:rPr>
              <w:t>生活垃圾、</w:t>
            </w:r>
            <w:r>
              <w:rPr>
                <w:rFonts w:hint="default"/>
                <w:lang w:eastAsia="zh-CN"/>
              </w:rPr>
              <w:t>砂石分离机分离出的砂石</w:t>
            </w:r>
            <w:r>
              <w:rPr>
                <w:rFonts w:hint="default"/>
                <w:lang w:val="en-US" w:eastAsia="zh-CN"/>
              </w:rPr>
              <w:t>。</w:t>
            </w:r>
          </w:p>
          <w:p>
            <w:pPr>
              <w:pStyle w:val="15"/>
              <w:bidi w:val="0"/>
              <w:rPr>
                <w:rFonts w:hint="default"/>
                <w:lang w:val="en-US" w:eastAsia="zh-CN"/>
              </w:rPr>
            </w:pPr>
            <w:r>
              <w:rPr>
                <w:rFonts w:hint="default"/>
                <w:lang w:val="en-US" w:eastAsia="zh-CN"/>
              </w:rPr>
              <w:t>（1）</w:t>
            </w:r>
            <w:r>
              <w:rPr>
                <w:rFonts w:hint="default"/>
                <w:lang w:eastAsia="zh-CN"/>
              </w:rPr>
              <w:t>砂石分离机分离出的砂石</w:t>
            </w:r>
          </w:p>
          <w:p>
            <w:pPr>
              <w:pStyle w:val="15"/>
              <w:bidi w:val="0"/>
              <w:rPr>
                <w:rFonts w:hint="default"/>
                <w:lang w:val="en-US" w:eastAsia="zh-CN"/>
              </w:rPr>
            </w:pPr>
            <w:r>
              <w:rPr>
                <w:rFonts w:hint="default"/>
                <w:lang w:val="en-US" w:eastAsia="zh-CN"/>
              </w:rPr>
              <w:t>本项目冲洗废水通过砂石分离机分离出的砂石</w:t>
            </w:r>
            <w:r>
              <w:rPr>
                <w:rFonts w:hint="eastAsia"/>
                <w:lang w:val="en-US" w:eastAsia="zh-CN"/>
              </w:rPr>
              <w:t>，产生量约为1.8t/a,</w:t>
            </w:r>
            <w:r>
              <w:rPr>
                <w:rFonts w:hint="default"/>
                <w:lang w:val="en-US" w:eastAsia="zh-CN"/>
              </w:rPr>
              <w:t>集中收集后回收利用。</w:t>
            </w:r>
          </w:p>
          <w:p>
            <w:pPr>
              <w:pStyle w:val="15"/>
              <w:bidi w:val="0"/>
              <w:rPr>
                <w:rFonts w:hint="default"/>
                <w:lang w:val="en-US" w:eastAsia="zh-CN"/>
              </w:rPr>
            </w:pPr>
            <w:r>
              <w:rPr>
                <w:rFonts w:hint="default"/>
                <w:lang w:val="en-US" w:eastAsia="zh-CN"/>
              </w:rPr>
              <w:t>（2）员工生活垃圾</w:t>
            </w:r>
          </w:p>
          <w:p>
            <w:pPr>
              <w:pStyle w:val="15"/>
              <w:bidi w:val="0"/>
              <w:rPr>
                <w:rFonts w:hint="eastAsia"/>
                <w:lang w:eastAsia="zh-CN"/>
              </w:rPr>
            </w:pPr>
            <w:r>
              <w:rPr>
                <w:rFonts w:hint="default"/>
              </w:rPr>
              <w:t>员工的生活垃圾</w:t>
            </w:r>
            <w:r>
              <w:rPr>
                <w:rFonts w:hint="eastAsia"/>
                <w:lang w:eastAsia="zh-CN"/>
              </w:rPr>
              <w:t>产生量约为</w:t>
            </w:r>
            <w:r>
              <w:rPr>
                <w:rFonts w:hint="eastAsia"/>
                <w:lang w:val="en-US" w:eastAsia="zh-CN"/>
              </w:rPr>
              <w:t>2.3t/a，垃圾</w:t>
            </w:r>
            <w:r>
              <w:rPr>
                <w:rFonts w:hint="eastAsia"/>
                <w:lang w:eastAsia="zh-CN"/>
              </w:rPr>
              <w:t>统一收集堆放，经环卫部门定期处理。</w:t>
            </w:r>
          </w:p>
          <w:p>
            <w:pPr>
              <w:pStyle w:val="14"/>
              <w:bidi w:val="0"/>
              <w:rPr>
                <w:rFonts w:hint="default"/>
                <w:b/>
                <w:bCs/>
                <w:lang w:val="en-US" w:eastAsia="zh-CN"/>
              </w:rPr>
            </w:pPr>
            <w:r>
              <w:rPr>
                <w:rFonts w:hint="eastAsia"/>
                <w:b/>
                <w:bCs/>
                <w:lang w:val="en-US" w:eastAsia="zh-CN"/>
              </w:rPr>
              <w:t>二、验收监测建议</w:t>
            </w:r>
          </w:p>
          <w:p>
            <w:pPr>
              <w:pStyle w:val="15"/>
              <w:bidi w:val="0"/>
            </w:pPr>
            <w:r>
              <w:rPr>
                <w:rFonts w:hint="eastAsia"/>
              </w:rPr>
              <w:t>1、</w:t>
            </w:r>
            <w:r>
              <w:rPr>
                <w:rFonts w:hint="eastAsia"/>
                <w:lang w:eastAsia="zh-CN"/>
              </w:rPr>
              <w:t>厂区地面应哈处理，定期洒水降尘减少粉尘对周围环境的影响</w:t>
            </w:r>
            <w:r>
              <w:t>；</w:t>
            </w:r>
          </w:p>
          <w:p>
            <w:pPr>
              <w:pStyle w:val="15"/>
              <w:bidi w:val="0"/>
              <w:rPr>
                <w:rFonts w:hint="eastAsia"/>
              </w:rPr>
            </w:pPr>
            <w:r>
              <w:rPr>
                <w:rFonts w:hint="eastAsia"/>
              </w:rPr>
              <w:t>2、加强</w:t>
            </w:r>
            <w:r>
              <w:t>设备维护保养，以防出现设备故障造成环境污染现象</w:t>
            </w:r>
            <w:r>
              <w:rPr>
                <w:rFonts w:hint="eastAsia"/>
              </w:rPr>
              <w:t>；</w:t>
            </w:r>
          </w:p>
          <w:p>
            <w:pPr>
              <w:pStyle w:val="15"/>
              <w:bidi w:val="0"/>
              <w:rPr>
                <w:rFonts w:hint="eastAsia"/>
                <w:lang w:val="en-US" w:eastAsia="zh-CN"/>
              </w:rPr>
            </w:pPr>
            <w:r>
              <w:rPr>
                <w:rFonts w:hint="eastAsia"/>
                <w:lang w:val="en-US" w:eastAsia="zh-CN"/>
              </w:rPr>
              <w:t>3、确保项目生产废水循环利用，无废水外排；</w:t>
            </w:r>
          </w:p>
          <w:p>
            <w:pPr>
              <w:pStyle w:val="15"/>
              <w:bidi w:val="0"/>
              <w:rPr>
                <w:rFonts w:hint="eastAsia" w:eastAsia="宋体"/>
                <w:lang w:val="en-US" w:eastAsia="zh-CN"/>
              </w:rPr>
            </w:pPr>
            <w:r>
              <w:rPr>
                <w:rFonts w:hint="eastAsia"/>
                <w:lang w:val="en-US" w:eastAsia="zh-CN"/>
              </w:rPr>
              <w:t>4</w:t>
            </w:r>
            <w:r>
              <w:rPr>
                <w:rFonts w:hint="eastAsia"/>
              </w:rPr>
              <w:t>、</w:t>
            </w:r>
            <w:r>
              <w:rPr>
                <w:rFonts w:hint="eastAsia"/>
                <w:lang w:eastAsia="zh-CN"/>
              </w:rPr>
              <w:t>建议厂区外进行道路硬化，按重污染天气级别落实错峰生产方案。</w:t>
            </w:r>
          </w:p>
        </w:tc>
      </w:tr>
    </w:tbl>
    <w:p>
      <w:pPr>
        <w:pStyle w:val="3"/>
        <w:bidi w:val="0"/>
        <w:rPr>
          <w:rFonts w:hint="eastAsia"/>
          <w:lang w:val="en-US" w:eastAsia="zh-CN"/>
        </w:rPr>
      </w:pPr>
      <w:bookmarkStart w:id="13" w:name="_Toc3733"/>
      <w:r>
        <w:rPr>
          <w:rFonts w:hint="eastAsia"/>
          <w:lang w:val="en-US" w:eastAsia="zh-CN"/>
        </w:rPr>
        <w:t>附件1：项目委托书</w:t>
      </w:r>
      <w:bookmarkEnd w:id="13"/>
    </w:p>
    <w:p>
      <w:pPr>
        <w:rPr>
          <w:rFonts w:hint="eastAsia"/>
          <w:lang w:val="en-US" w:eastAsia="zh-CN"/>
        </w:rPr>
      </w:pPr>
    </w:p>
    <w:p>
      <w:pPr>
        <w:jc w:val="center"/>
        <w:rPr>
          <w:rFonts w:hint="default"/>
          <w:lang w:val="en-US" w:eastAsia="zh-CN"/>
        </w:rPr>
      </w:pPr>
      <w:r>
        <w:rPr>
          <w:rFonts w:hint="default"/>
          <w:lang w:val="en-US" w:eastAsia="zh-CN"/>
        </w:rPr>
        <w:drawing>
          <wp:inline distT="0" distB="0" distL="114300" distR="114300">
            <wp:extent cx="4942840" cy="7022465"/>
            <wp:effectExtent l="0" t="0" r="10160" b="6985"/>
            <wp:docPr id="17" name="图片 17"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委托书"/>
                    <pic:cNvPicPr>
                      <a:picLocks noChangeAspect="1"/>
                    </pic:cNvPicPr>
                  </pic:nvPicPr>
                  <pic:blipFill>
                    <a:blip r:embed="rId30"/>
                    <a:srcRect/>
                    <a:stretch>
                      <a:fillRect/>
                    </a:stretch>
                  </pic:blipFill>
                  <pic:spPr>
                    <a:xfrm>
                      <a:off x="0" y="0"/>
                      <a:ext cx="4942840" cy="7022465"/>
                    </a:xfrm>
                    <a:prstGeom prst="rect">
                      <a:avLst/>
                    </a:prstGeom>
                  </pic:spPr>
                </pic:pic>
              </a:graphicData>
            </a:graphic>
          </wp:inline>
        </w:drawing>
      </w:r>
    </w:p>
    <w:p>
      <w:pPr>
        <w:rPr>
          <w:rFonts w:hint="default"/>
          <w:lang w:val="en-US" w:eastAsia="zh-CN"/>
        </w:rPr>
      </w:pPr>
    </w:p>
    <w:p>
      <w:pPr>
        <w:rPr>
          <w:rFonts w:hint="default"/>
          <w:lang w:val="en-US" w:eastAsia="zh-CN"/>
        </w:rPr>
      </w:pPr>
    </w:p>
    <w:p>
      <w:pPr>
        <w:pStyle w:val="3"/>
        <w:bidi w:val="0"/>
        <w:rPr>
          <w:rFonts w:hint="eastAsia"/>
          <w:lang w:val="en-US" w:eastAsia="zh-CN"/>
        </w:rPr>
      </w:pPr>
      <w:bookmarkStart w:id="14" w:name="_Toc26651"/>
      <w:r>
        <w:rPr>
          <w:rFonts w:hint="eastAsia"/>
          <w:lang w:val="en-US" w:eastAsia="zh-CN"/>
        </w:rPr>
        <w:t>附件2：项目立项文件</w:t>
      </w:r>
      <w:bookmarkEnd w:id="14"/>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8595" cy="7454900"/>
            <wp:effectExtent l="0" t="0" r="8255" b="12700"/>
            <wp:docPr id="21" name="图片 21"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01"/>
                    <pic:cNvPicPr>
                      <a:picLocks noChangeAspect="1"/>
                    </pic:cNvPicPr>
                  </pic:nvPicPr>
                  <pic:blipFill>
                    <a:blip r:embed="rId31"/>
                    <a:stretch>
                      <a:fillRect/>
                    </a:stretch>
                  </pic:blipFill>
                  <pic:spPr>
                    <a:xfrm>
                      <a:off x="0" y="0"/>
                      <a:ext cx="5268595" cy="7454900"/>
                    </a:xfrm>
                    <a:prstGeom prst="rect">
                      <a:avLst/>
                    </a:prstGeom>
                  </pic:spPr>
                </pic:pic>
              </a:graphicData>
            </a:graphic>
          </wp:inline>
        </w:drawing>
      </w:r>
    </w:p>
    <w:p>
      <w:pPr>
        <w:pStyle w:val="3"/>
        <w:bidi w:val="0"/>
        <w:rPr>
          <w:rFonts w:hint="eastAsia"/>
          <w:lang w:val="en-US" w:eastAsia="zh-CN"/>
        </w:rPr>
      </w:pPr>
      <w:bookmarkStart w:id="15" w:name="_Toc2780"/>
      <w:r>
        <w:rPr>
          <w:rFonts w:hint="eastAsia"/>
          <w:lang w:val="en-US" w:eastAsia="zh-CN"/>
        </w:rPr>
        <w:t>附件3：环评批复</w:t>
      </w:r>
      <w:bookmarkEnd w:id="15"/>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5123815" cy="7022465"/>
            <wp:effectExtent l="0" t="0" r="635" b="6985"/>
            <wp:docPr id="18" name="图片 18"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批复1"/>
                    <pic:cNvPicPr>
                      <a:picLocks noChangeAspect="1"/>
                    </pic:cNvPicPr>
                  </pic:nvPicPr>
                  <pic:blipFill>
                    <a:blip r:embed="rId32"/>
                    <a:srcRect/>
                    <a:stretch>
                      <a:fillRect/>
                    </a:stretch>
                  </pic:blipFill>
                  <pic:spPr>
                    <a:xfrm>
                      <a:off x="0" y="0"/>
                      <a:ext cx="5123815" cy="7022465"/>
                    </a:xfrm>
                    <a:prstGeom prst="rect">
                      <a:avLst/>
                    </a:prstGeom>
                  </pic:spPr>
                </pic:pic>
              </a:graphicData>
            </a:graphic>
          </wp:inline>
        </w:drawing>
      </w:r>
    </w:p>
    <w:p>
      <w:pPr>
        <w:rPr>
          <w:rFonts w:hint="default"/>
          <w:lang w:val="en-US" w:eastAsia="zh-CN"/>
        </w:rPr>
      </w:pPr>
    </w:p>
    <w:p>
      <w:pPr>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jc w:val="center"/>
        <w:rPr>
          <w:rFonts w:hint="default"/>
          <w:lang w:val="en-US" w:eastAsia="zh-CN"/>
        </w:rPr>
      </w:pPr>
      <w:r>
        <w:rPr>
          <w:rFonts w:hint="default"/>
          <w:lang w:val="en-US" w:eastAsia="zh-CN"/>
        </w:rPr>
        <w:drawing>
          <wp:inline distT="0" distB="0" distL="114300" distR="114300">
            <wp:extent cx="4933315" cy="6993890"/>
            <wp:effectExtent l="0" t="0" r="635" b="16510"/>
            <wp:docPr id="19" name="图片 19"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批复2"/>
                    <pic:cNvPicPr>
                      <a:picLocks noChangeAspect="1"/>
                    </pic:cNvPicPr>
                  </pic:nvPicPr>
                  <pic:blipFill>
                    <a:blip r:embed="rId33"/>
                    <a:srcRect/>
                    <a:stretch>
                      <a:fillRect/>
                    </a:stretch>
                  </pic:blipFill>
                  <pic:spPr>
                    <a:xfrm>
                      <a:off x="0" y="0"/>
                      <a:ext cx="4933315" cy="6993890"/>
                    </a:xfrm>
                    <a:prstGeom prst="rect">
                      <a:avLst/>
                    </a:prstGeom>
                  </pic:spPr>
                </pic:pic>
              </a:graphicData>
            </a:graphic>
          </wp:inline>
        </w:drawing>
      </w:r>
    </w:p>
    <w:p>
      <w:pPr>
        <w:ind w:left="0" w:leftChars="0" w:firstLine="0" w:firstLineChars="0"/>
        <w:jc w:val="center"/>
        <w:rPr>
          <w:rFonts w:hint="default"/>
          <w:lang w:val="en-US" w:eastAsia="zh-CN"/>
        </w:rPr>
      </w:pPr>
    </w:p>
    <w:p>
      <w:pPr>
        <w:ind w:left="0" w:leftChars="0" w:firstLine="0" w:firstLineChars="0"/>
        <w:jc w:val="center"/>
        <w:rPr>
          <w:rFonts w:hint="default"/>
          <w:lang w:val="en-US" w:eastAsia="zh-CN"/>
        </w:rPr>
      </w:pPr>
    </w:p>
    <w:p>
      <w:pPr>
        <w:pStyle w:val="3"/>
        <w:bidi w:val="0"/>
        <w:rPr>
          <w:rFonts w:hint="eastAsia"/>
          <w:lang w:val="en-US" w:eastAsia="zh-CN"/>
        </w:rPr>
      </w:pPr>
      <w:bookmarkStart w:id="16" w:name="_Toc16395"/>
      <w:r>
        <w:rPr>
          <w:rFonts w:hint="eastAsia"/>
          <w:lang w:val="en-US" w:eastAsia="zh-CN"/>
        </w:rPr>
        <w:t>附件4：工况证明</w:t>
      </w:r>
      <w:bookmarkEnd w:id="16"/>
    </w:p>
    <w:p>
      <w:pPr>
        <w:rPr>
          <w:rFonts w:hint="eastAsia"/>
          <w:lang w:val="en-US" w:eastAsia="zh-CN"/>
        </w:rPr>
      </w:pPr>
    </w:p>
    <w:p>
      <w:pPr>
        <w:jc w:val="center"/>
        <w:rPr>
          <w:rFonts w:hint="default"/>
          <w:lang w:val="en-US" w:eastAsia="zh-CN"/>
        </w:rPr>
      </w:pPr>
      <w:r>
        <w:rPr>
          <w:rFonts w:hint="default"/>
          <w:lang w:val="en-US" w:eastAsia="zh-CN"/>
        </w:rPr>
        <w:drawing>
          <wp:inline distT="0" distB="0" distL="114300" distR="114300">
            <wp:extent cx="4971415" cy="7022465"/>
            <wp:effectExtent l="0" t="0" r="635" b="6985"/>
            <wp:docPr id="20" name="图片 20" descr="生产工况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生产工况_副本"/>
                    <pic:cNvPicPr>
                      <a:picLocks noChangeAspect="1"/>
                    </pic:cNvPicPr>
                  </pic:nvPicPr>
                  <pic:blipFill>
                    <a:blip r:embed="rId34"/>
                    <a:srcRect/>
                    <a:stretch>
                      <a:fillRect/>
                    </a:stretch>
                  </pic:blipFill>
                  <pic:spPr>
                    <a:xfrm>
                      <a:off x="0" y="0"/>
                      <a:ext cx="4971415" cy="7022465"/>
                    </a:xfrm>
                    <a:prstGeom prst="rect">
                      <a:avLst/>
                    </a:prstGeom>
                  </pic:spPr>
                </pic:pic>
              </a:graphicData>
            </a:graphic>
          </wp:inline>
        </w:drawing>
      </w:r>
    </w:p>
    <w:p>
      <w:pPr>
        <w:rPr>
          <w:rFonts w:hint="default"/>
          <w:lang w:val="en-US" w:eastAsia="zh-CN"/>
        </w:rPr>
      </w:pPr>
    </w:p>
    <w:p>
      <w:pPr>
        <w:rPr>
          <w:rFonts w:hint="default"/>
          <w:lang w:val="en-US" w:eastAsia="zh-CN"/>
        </w:rPr>
      </w:pPr>
    </w:p>
    <w:p>
      <w:pPr>
        <w:pStyle w:val="3"/>
        <w:bidi w:val="0"/>
        <w:rPr>
          <w:rFonts w:hint="eastAsia"/>
          <w:lang w:val="en-US" w:eastAsia="zh-CN"/>
        </w:rPr>
      </w:pPr>
      <w:bookmarkStart w:id="17" w:name="_Toc1491"/>
      <w:r>
        <w:rPr>
          <w:rFonts w:hint="eastAsia"/>
          <w:lang w:val="en-US" w:eastAsia="zh-CN"/>
        </w:rPr>
        <w:t>附件5：项目调试期公示</w:t>
      </w:r>
      <w:bookmarkEnd w:id="17"/>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5269865" cy="1352550"/>
            <wp:effectExtent l="0" t="0" r="6985" b="0"/>
            <wp:docPr id="22" name="图片 22" descr="1558579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58579233(1)"/>
                    <pic:cNvPicPr>
                      <a:picLocks noChangeAspect="1"/>
                    </pic:cNvPicPr>
                  </pic:nvPicPr>
                  <pic:blipFill>
                    <a:blip r:embed="rId35"/>
                    <a:stretch>
                      <a:fillRect/>
                    </a:stretch>
                  </pic:blipFill>
                  <pic:spPr>
                    <a:xfrm>
                      <a:off x="0" y="0"/>
                      <a:ext cx="5269865" cy="1352550"/>
                    </a:xfrm>
                    <a:prstGeom prst="rect">
                      <a:avLst/>
                    </a:prstGeom>
                  </pic:spPr>
                </pic:pic>
              </a:graphicData>
            </a:graphic>
          </wp:inline>
        </w:drawing>
      </w:r>
      <w:r>
        <w:rPr>
          <w:rFonts w:hint="default"/>
          <w:lang w:val="en-US" w:eastAsia="zh-CN"/>
        </w:rPr>
        <w:drawing>
          <wp:inline distT="0" distB="0" distL="114300" distR="114300">
            <wp:extent cx="5273675" cy="4087495"/>
            <wp:effectExtent l="0" t="0" r="3175" b="8255"/>
            <wp:docPr id="23" name="图片 23" descr="1558579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58579248(1)"/>
                    <pic:cNvPicPr>
                      <a:picLocks noChangeAspect="1"/>
                    </pic:cNvPicPr>
                  </pic:nvPicPr>
                  <pic:blipFill>
                    <a:blip r:embed="rId36"/>
                    <a:stretch>
                      <a:fillRect/>
                    </a:stretch>
                  </pic:blipFill>
                  <pic:spPr>
                    <a:xfrm>
                      <a:off x="0" y="0"/>
                      <a:ext cx="5273675" cy="4087495"/>
                    </a:xfrm>
                    <a:prstGeom prst="rect">
                      <a:avLst/>
                    </a:prstGeom>
                  </pic:spPr>
                </pic:pic>
              </a:graphicData>
            </a:graphic>
          </wp:inline>
        </w:drawing>
      </w: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ind w:left="0" w:leftChars="0" w:firstLine="0" w:firstLineChars="0"/>
        <w:rPr>
          <w:rFonts w:hint="default"/>
          <w:lang w:val="en-US" w:eastAsia="zh-CN"/>
        </w:rPr>
      </w:pPr>
    </w:p>
    <w:p>
      <w:pPr>
        <w:pStyle w:val="3"/>
        <w:bidi w:val="0"/>
        <w:rPr>
          <w:rFonts w:hint="eastAsia"/>
          <w:lang w:val="en-US" w:eastAsia="zh-CN"/>
        </w:rPr>
      </w:pPr>
      <w:bookmarkStart w:id="18" w:name="_Toc2924"/>
      <w:r>
        <w:rPr>
          <w:rFonts w:hint="eastAsia"/>
          <w:lang w:val="en-US" w:eastAsia="zh-CN"/>
        </w:rPr>
        <w:t>附件6：检测报告</w:t>
      </w:r>
      <w:bookmarkEnd w:id="18"/>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8595" cy="7446010"/>
            <wp:effectExtent l="0" t="0" r="8255" b="2540"/>
            <wp:docPr id="16" name="图片 16"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001"/>
                    <pic:cNvPicPr>
                      <a:picLocks noChangeAspect="1"/>
                    </pic:cNvPicPr>
                  </pic:nvPicPr>
                  <pic:blipFill>
                    <a:blip r:embed="rId37"/>
                    <a:stretch>
                      <a:fillRect/>
                    </a:stretch>
                  </pic:blipFill>
                  <pic:spPr>
                    <a:xfrm>
                      <a:off x="0" y="0"/>
                      <a:ext cx="5268595" cy="7446010"/>
                    </a:xfrm>
                    <a:prstGeom prst="rect">
                      <a:avLst/>
                    </a:prstGeom>
                  </pic:spPr>
                </pic:pic>
              </a:graphicData>
            </a:graphic>
          </wp:inline>
        </w:drawing>
      </w:r>
    </w:p>
    <w:p>
      <w:pPr>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r>
        <w:rPr>
          <w:rFonts w:hint="eastAsia"/>
          <w:lang w:val="en-US" w:eastAsia="zh-CN"/>
        </w:rPr>
        <w:drawing>
          <wp:inline distT="0" distB="0" distL="114300" distR="114300">
            <wp:extent cx="5268595" cy="7446010"/>
            <wp:effectExtent l="0" t="0" r="8255" b="2540"/>
            <wp:docPr id="24" name="图片 24" desc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02"/>
                    <pic:cNvPicPr>
                      <a:picLocks noChangeAspect="1"/>
                    </pic:cNvPicPr>
                  </pic:nvPicPr>
                  <pic:blipFill>
                    <a:blip r:embed="rId38"/>
                    <a:stretch>
                      <a:fillRect/>
                    </a:stretch>
                  </pic:blipFill>
                  <pic:spPr>
                    <a:xfrm>
                      <a:off x="0" y="0"/>
                      <a:ext cx="5268595" cy="7446010"/>
                    </a:xfrm>
                    <a:prstGeom prst="rect">
                      <a:avLst/>
                    </a:prstGeom>
                  </pic:spPr>
                </pic:pic>
              </a:graphicData>
            </a:graphic>
          </wp:inline>
        </w:drawing>
      </w: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r>
        <w:rPr>
          <w:rFonts w:hint="eastAsia"/>
          <w:lang w:val="en-US" w:eastAsia="zh-CN"/>
        </w:rPr>
        <w:drawing>
          <wp:inline distT="0" distB="0" distL="114300" distR="114300">
            <wp:extent cx="5268595" cy="7446010"/>
            <wp:effectExtent l="0" t="0" r="8255" b="2540"/>
            <wp:docPr id="25" name="图片 25" descr="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03"/>
                    <pic:cNvPicPr>
                      <a:picLocks noChangeAspect="1"/>
                    </pic:cNvPicPr>
                  </pic:nvPicPr>
                  <pic:blipFill>
                    <a:blip r:embed="rId39"/>
                    <a:stretch>
                      <a:fillRect/>
                    </a:stretch>
                  </pic:blipFill>
                  <pic:spPr>
                    <a:xfrm>
                      <a:off x="0" y="0"/>
                      <a:ext cx="5268595" cy="7446010"/>
                    </a:xfrm>
                    <a:prstGeom prst="rect">
                      <a:avLst/>
                    </a:prstGeom>
                  </pic:spPr>
                </pic:pic>
              </a:graphicData>
            </a:graphic>
          </wp:inline>
        </w:drawing>
      </w: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r>
        <w:rPr>
          <w:rFonts w:hint="eastAsia"/>
          <w:lang w:val="en-US" w:eastAsia="zh-CN"/>
        </w:rPr>
        <w:drawing>
          <wp:inline distT="0" distB="0" distL="114300" distR="114300">
            <wp:extent cx="5268595" cy="7446010"/>
            <wp:effectExtent l="0" t="0" r="8255" b="2540"/>
            <wp:docPr id="26" name="图片 26" desc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004"/>
                    <pic:cNvPicPr>
                      <a:picLocks noChangeAspect="1"/>
                    </pic:cNvPicPr>
                  </pic:nvPicPr>
                  <pic:blipFill>
                    <a:blip r:embed="rId40"/>
                    <a:stretch>
                      <a:fillRect/>
                    </a:stretch>
                  </pic:blipFill>
                  <pic:spPr>
                    <a:xfrm>
                      <a:off x="0" y="0"/>
                      <a:ext cx="5268595" cy="7446010"/>
                    </a:xfrm>
                    <a:prstGeom prst="rect">
                      <a:avLst/>
                    </a:prstGeom>
                  </pic:spPr>
                </pic:pic>
              </a:graphicData>
            </a:graphic>
          </wp:inline>
        </w:drawing>
      </w: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r>
        <w:rPr>
          <w:rFonts w:hint="eastAsia"/>
          <w:lang w:val="en-US" w:eastAsia="zh-CN"/>
        </w:rPr>
        <w:drawing>
          <wp:inline distT="0" distB="0" distL="114300" distR="114300">
            <wp:extent cx="5268595" cy="7446010"/>
            <wp:effectExtent l="0" t="0" r="8255" b="2540"/>
            <wp:docPr id="27" name="图片 27" desc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005"/>
                    <pic:cNvPicPr>
                      <a:picLocks noChangeAspect="1"/>
                    </pic:cNvPicPr>
                  </pic:nvPicPr>
                  <pic:blipFill>
                    <a:blip r:embed="rId41"/>
                    <a:stretch>
                      <a:fillRect/>
                    </a:stretch>
                  </pic:blipFill>
                  <pic:spPr>
                    <a:xfrm>
                      <a:off x="0" y="0"/>
                      <a:ext cx="5268595" cy="7446010"/>
                    </a:xfrm>
                    <a:prstGeom prst="rect">
                      <a:avLst/>
                    </a:prstGeom>
                  </pic:spPr>
                </pic:pic>
              </a:graphicData>
            </a:graphic>
          </wp:inline>
        </w:drawing>
      </w: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r>
        <w:rPr>
          <w:rFonts w:hint="eastAsia"/>
          <w:lang w:val="en-US" w:eastAsia="zh-CN"/>
        </w:rPr>
        <w:drawing>
          <wp:inline distT="0" distB="0" distL="114300" distR="114300">
            <wp:extent cx="5268595" cy="7446010"/>
            <wp:effectExtent l="0" t="0" r="8255" b="2540"/>
            <wp:docPr id="28" name="图片 28"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006"/>
                    <pic:cNvPicPr>
                      <a:picLocks noChangeAspect="1"/>
                    </pic:cNvPicPr>
                  </pic:nvPicPr>
                  <pic:blipFill>
                    <a:blip r:embed="rId42"/>
                    <a:stretch>
                      <a:fillRect/>
                    </a:stretch>
                  </pic:blipFill>
                  <pic:spPr>
                    <a:xfrm>
                      <a:off x="0" y="0"/>
                      <a:ext cx="5268595" cy="7446010"/>
                    </a:xfrm>
                    <a:prstGeom prst="rect">
                      <a:avLst/>
                    </a:prstGeom>
                  </pic:spPr>
                </pic:pic>
              </a:graphicData>
            </a:graphic>
          </wp:inline>
        </w:drawing>
      </w:r>
    </w:p>
    <w:p>
      <w:pPr>
        <w:ind w:left="0" w:leftChars="0" w:firstLine="0" w:firstLineChars="0"/>
        <w:rPr>
          <w:rFonts w:hint="eastAsia"/>
          <w:lang w:val="en-US" w:eastAsia="zh-CN"/>
        </w:rPr>
      </w:pPr>
    </w:p>
    <w:p>
      <w:pPr>
        <w:ind w:left="0" w:leftChars="0" w:firstLine="0" w:firstLineChars="0"/>
        <w:rPr>
          <w:rFonts w:hint="eastAsia"/>
          <w:lang w:val="en-US" w:eastAsia="zh-CN"/>
        </w:rPr>
      </w:pPr>
    </w:p>
    <w:p>
      <w:pPr>
        <w:pStyle w:val="3"/>
        <w:bidi w:val="0"/>
        <w:rPr>
          <w:rFonts w:hint="eastAsia"/>
          <w:lang w:val="en-US" w:eastAsia="zh-CN"/>
        </w:rPr>
      </w:pPr>
      <w:bookmarkStart w:id="19" w:name="_Toc8447"/>
      <w:r>
        <w:rPr>
          <w:rFonts w:hint="eastAsia"/>
          <w:lang w:val="en-US" w:eastAsia="zh-CN"/>
        </w:rPr>
        <w:t>附件7：专家组验收意见</w:t>
      </w:r>
      <w:bookmarkEnd w:id="19"/>
    </w:p>
    <w:p>
      <w:pPr>
        <w:spacing w:line="360" w:lineRule="auto"/>
        <w:jc w:val="center"/>
        <w:rPr>
          <w:rFonts w:hint="eastAsia" w:hAnsi="宋体"/>
          <w:b/>
          <w:bCs/>
          <w:spacing w:val="-2"/>
          <w:sz w:val="32"/>
          <w:szCs w:val="32"/>
          <w:lang w:eastAsia="zh-CN"/>
        </w:rPr>
      </w:pPr>
      <w:r>
        <w:rPr>
          <w:rFonts w:hint="eastAsia" w:hAnsi="宋体"/>
          <w:b/>
          <w:bCs/>
          <w:spacing w:val="-2"/>
          <w:sz w:val="32"/>
          <w:szCs w:val="32"/>
          <w:lang w:eastAsia="zh-CN"/>
        </w:rPr>
        <w:t>广饶县莲花新型建材有限责任公司</w:t>
      </w:r>
    </w:p>
    <w:p>
      <w:pPr>
        <w:spacing w:line="360" w:lineRule="auto"/>
        <w:jc w:val="center"/>
        <w:rPr>
          <w:rFonts w:hint="eastAsia" w:hAnsi="宋体"/>
          <w:b/>
          <w:bCs/>
          <w:spacing w:val="-2"/>
          <w:sz w:val="32"/>
          <w:szCs w:val="32"/>
        </w:rPr>
      </w:pPr>
      <w:r>
        <w:rPr>
          <w:rFonts w:hint="eastAsia" w:hAnsi="宋体"/>
          <w:b/>
          <w:bCs/>
          <w:spacing w:val="-2"/>
          <w:sz w:val="32"/>
          <w:szCs w:val="32"/>
          <w:lang w:eastAsia="zh-CN"/>
        </w:rPr>
        <w:t>年产</w:t>
      </w:r>
      <w:r>
        <w:rPr>
          <w:rFonts w:hint="eastAsia" w:hAnsi="宋体"/>
          <w:b/>
          <w:bCs/>
          <w:spacing w:val="-2"/>
          <w:sz w:val="32"/>
          <w:szCs w:val="32"/>
          <w:lang w:val="en-US" w:eastAsia="zh-CN"/>
        </w:rPr>
        <w:t>30万立方商品混凝土项目</w:t>
      </w:r>
      <w:r>
        <w:rPr>
          <w:rFonts w:hAnsi="宋体"/>
          <w:b/>
          <w:bCs/>
          <w:spacing w:val="-2"/>
          <w:sz w:val="32"/>
          <w:szCs w:val="32"/>
        </w:rPr>
        <w:t>竣工环境保护验收意见</w:t>
      </w:r>
    </w:p>
    <w:p>
      <w:pPr>
        <w:bidi w:val="0"/>
        <w:rPr>
          <w:rFonts w:hint="default"/>
          <w:lang w:val="en-US" w:eastAsia="zh-CN"/>
        </w:rPr>
      </w:pPr>
      <w:r>
        <w:rPr>
          <w:rFonts w:hint="eastAsia"/>
          <w:lang w:val="en-US" w:eastAsia="zh-CN"/>
        </w:rPr>
        <w:t xml:space="preserve">     </w:t>
      </w:r>
    </w:p>
    <w:p>
      <w:pPr>
        <w:pStyle w:val="15"/>
        <w:bidi w:val="0"/>
        <w:rPr>
          <w:sz w:val="24"/>
          <w:szCs w:val="24"/>
        </w:rPr>
      </w:pPr>
      <w:r>
        <w:rPr>
          <w:sz w:val="24"/>
          <w:szCs w:val="24"/>
        </w:rPr>
        <w:t>201</w:t>
      </w:r>
      <w:r>
        <w:rPr>
          <w:rFonts w:hint="eastAsia"/>
          <w:sz w:val="24"/>
          <w:szCs w:val="24"/>
          <w:lang w:val="en-US" w:eastAsia="zh-CN"/>
        </w:rPr>
        <w:t>9</w:t>
      </w:r>
      <w:r>
        <w:rPr>
          <w:sz w:val="24"/>
          <w:szCs w:val="24"/>
        </w:rPr>
        <w:t>年</w:t>
      </w:r>
      <w:r>
        <w:rPr>
          <w:rFonts w:hint="eastAsia"/>
          <w:sz w:val="24"/>
          <w:szCs w:val="24"/>
          <w:lang w:val="en-US" w:eastAsia="zh-CN"/>
        </w:rPr>
        <w:t>5</w:t>
      </w:r>
      <w:r>
        <w:rPr>
          <w:rFonts w:hint="eastAsia"/>
          <w:sz w:val="24"/>
          <w:szCs w:val="24"/>
          <w:lang w:eastAsia="zh-CN"/>
        </w:rPr>
        <w:t>月</w:t>
      </w:r>
      <w:r>
        <w:rPr>
          <w:rFonts w:hint="eastAsia"/>
          <w:sz w:val="24"/>
          <w:szCs w:val="24"/>
          <w:lang w:val="en-US" w:eastAsia="zh-CN"/>
        </w:rPr>
        <w:t>25</w:t>
      </w:r>
      <w:r>
        <w:rPr>
          <w:sz w:val="24"/>
          <w:szCs w:val="24"/>
        </w:rPr>
        <w:t>日</w:t>
      </w:r>
      <w:r>
        <w:rPr>
          <w:rFonts w:hint="eastAsia"/>
          <w:sz w:val="24"/>
          <w:szCs w:val="24"/>
        </w:rPr>
        <w:t>，</w:t>
      </w:r>
      <w:r>
        <w:rPr>
          <w:rFonts w:hint="eastAsia"/>
          <w:sz w:val="24"/>
          <w:szCs w:val="24"/>
          <w:lang w:eastAsia="zh-CN"/>
        </w:rPr>
        <w:t>广饶县莲花新型建材有限责任公司与</w:t>
      </w:r>
      <w:r>
        <w:rPr>
          <w:sz w:val="24"/>
          <w:szCs w:val="24"/>
        </w:rPr>
        <w:t>组织相关人员成立验收小</w:t>
      </w:r>
      <w:r>
        <w:rPr>
          <w:rFonts w:hint="eastAsia"/>
          <w:sz w:val="24"/>
          <w:szCs w:val="24"/>
          <w:lang w:eastAsia="zh-CN"/>
        </w:rPr>
        <w:t>组（见附表），验收小组在现场踏勘基</w:t>
      </w:r>
      <w:r>
        <w:rPr>
          <w:rFonts w:hint="eastAsia"/>
          <w:sz w:val="24"/>
          <w:szCs w:val="24"/>
        </w:rPr>
        <w:t>础上，</w:t>
      </w:r>
      <w:r>
        <w:rPr>
          <w:sz w:val="24"/>
          <w:szCs w:val="24"/>
        </w:rPr>
        <w:t>根据《</w:t>
      </w:r>
      <w:r>
        <w:rPr>
          <w:rFonts w:hint="eastAsia"/>
          <w:sz w:val="24"/>
          <w:szCs w:val="24"/>
          <w:lang w:eastAsia="zh-CN"/>
        </w:rPr>
        <w:t>广饶县莲花新型建材有限责任公司年产</w:t>
      </w:r>
      <w:r>
        <w:rPr>
          <w:rFonts w:hint="eastAsia"/>
          <w:sz w:val="24"/>
          <w:szCs w:val="24"/>
          <w:lang w:val="en-US" w:eastAsia="zh-CN"/>
        </w:rPr>
        <w:t>30万立方商品混凝土项目</w:t>
      </w:r>
      <w:r>
        <w:rPr>
          <w:sz w:val="24"/>
          <w:szCs w:val="24"/>
        </w:rPr>
        <w:t>竣工环境保护验收监测报告》并对照《建设项目竣工环境保护验收暂行办法》，严格依照国家有关法律法规、建设项目竣工环境保护验收技术规范、项目环境影响评价报告表和审批部门审批决定等要求对</w:t>
      </w:r>
      <w:r>
        <w:rPr>
          <w:rFonts w:hint="eastAsia"/>
          <w:sz w:val="24"/>
          <w:szCs w:val="24"/>
          <w:lang w:eastAsia="zh-CN"/>
        </w:rPr>
        <w:t>广饶县莲花新型建材有限责任公司年产</w:t>
      </w:r>
      <w:r>
        <w:rPr>
          <w:rFonts w:hint="eastAsia"/>
          <w:sz w:val="24"/>
          <w:szCs w:val="24"/>
          <w:lang w:val="en-US" w:eastAsia="zh-CN"/>
        </w:rPr>
        <w:t>30万立方商品混凝土项目</w:t>
      </w:r>
      <w:r>
        <w:rPr>
          <w:sz w:val="24"/>
          <w:szCs w:val="24"/>
        </w:rPr>
        <w:t>进行验收，验收监测报告编制单位和建设单位对于验收小组提出的问题进行了整改，经验收小组对验收监测报告和现场存在问题整改情况进行核对后，形成以下验收意见：</w:t>
      </w:r>
    </w:p>
    <w:p>
      <w:pPr>
        <w:pStyle w:val="14"/>
        <w:bidi w:val="0"/>
        <w:rPr>
          <w:b/>
          <w:bCs/>
        </w:rPr>
      </w:pPr>
      <w:r>
        <w:rPr>
          <w:b/>
          <w:bCs/>
        </w:rPr>
        <w:t>一、工程建设基本情况</w:t>
      </w:r>
    </w:p>
    <w:p>
      <w:pPr>
        <w:pStyle w:val="15"/>
        <w:bidi w:val="0"/>
        <w:rPr>
          <w:sz w:val="24"/>
          <w:szCs w:val="24"/>
        </w:rPr>
      </w:pPr>
      <w:r>
        <w:rPr>
          <w:sz w:val="24"/>
          <w:szCs w:val="24"/>
        </w:rPr>
        <w:t>（一）建设地点、规模、主要建设内容</w:t>
      </w:r>
    </w:p>
    <w:p>
      <w:pPr>
        <w:pStyle w:val="15"/>
        <w:bidi w:val="0"/>
        <w:rPr>
          <w:rFonts w:hint="eastAsia"/>
          <w:sz w:val="24"/>
          <w:szCs w:val="24"/>
          <w:lang w:eastAsia="zh-CN"/>
        </w:rPr>
      </w:pPr>
      <w:r>
        <w:rPr>
          <w:rFonts w:hint="eastAsia"/>
          <w:sz w:val="24"/>
          <w:szCs w:val="24"/>
          <w:lang w:eastAsia="zh-CN"/>
        </w:rPr>
        <w:t>广饶县莲花新型建材有限责任公司年产</w:t>
      </w:r>
      <w:r>
        <w:rPr>
          <w:rFonts w:hint="eastAsia"/>
          <w:sz w:val="24"/>
          <w:szCs w:val="24"/>
          <w:lang w:val="en-US" w:eastAsia="zh-CN"/>
        </w:rPr>
        <w:t>30万立方商品混凝土项目</w:t>
      </w:r>
      <w:r>
        <w:rPr>
          <w:sz w:val="24"/>
          <w:szCs w:val="24"/>
        </w:rPr>
        <w:t>，位于山东省东营市广饶县</w:t>
      </w:r>
      <w:r>
        <w:rPr>
          <w:rFonts w:hint="eastAsia"/>
          <w:sz w:val="24"/>
          <w:szCs w:val="24"/>
          <w:lang w:eastAsia="zh-CN"/>
        </w:rPr>
        <w:t>广饶镇莲花村以西</w:t>
      </w:r>
      <w:r>
        <w:rPr>
          <w:sz w:val="24"/>
          <w:szCs w:val="24"/>
        </w:rPr>
        <w:t>。项目占地面积</w:t>
      </w:r>
      <w:r>
        <w:rPr>
          <w:rFonts w:hint="eastAsia"/>
          <w:sz w:val="24"/>
          <w:szCs w:val="24"/>
          <w:lang w:val="en-US" w:eastAsia="zh-CN"/>
        </w:rPr>
        <w:t>29417.99</w:t>
      </w:r>
      <w:r>
        <w:rPr>
          <w:sz w:val="24"/>
          <w:szCs w:val="24"/>
        </w:rPr>
        <w:t>m2</w:t>
      </w:r>
      <w:r>
        <w:rPr>
          <w:rFonts w:hint="eastAsia"/>
          <w:sz w:val="24"/>
          <w:szCs w:val="24"/>
          <w:lang w:eastAsia="zh-CN"/>
        </w:rPr>
        <w:t>。</w:t>
      </w:r>
    </w:p>
    <w:p>
      <w:pPr>
        <w:pStyle w:val="15"/>
        <w:bidi w:val="0"/>
        <w:rPr>
          <w:sz w:val="24"/>
          <w:szCs w:val="24"/>
        </w:rPr>
      </w:pPr>
      <w:r>
        <w:rPr>
          <w:sz w:val="24"/>
          <w:szCs w:val="24"/>
        </w:rPr>
        <w:t>建设内容为</w:t>
      </w:r>
      <w:r>
        <w:rPr>
          <w:rFonts w:hint="eastAsia"/>
          <w:sz w:val="24"/>
          <w:szCs w:val="24"/>
          <w:lang w:val="en-US" w:eastAsia="zh-CN"/>
        </w:rPr>
        <w:t>生产车间、生产配套用房、设备塔、设备用房建设以及生产设备购买等。</w:t>
      </w:r>
    </w:p>
    <w:p>
      <w:pPr>
        <w:pStyle w:val="15"/>
        <w:bidi w:val="0"/>
        <w:rPr>
          <w:rFonts w:ascii="Times New Roman" w:hAnsi="Times New Roman" w:cs="Times New Roman"/>
          <w:color w:val="000000"/>
          <w:sz w:val="24"/>
          <w:szCs w:val="24"/>
        </w:rPr>
      </w:pPr>
      <w:r>
        <w:rPr>
          <w:rFonts w:ascii="Times New Roman" w:cs="Times New Roman"/>
          <w:color w:val="000000"/>
          <w:sz w:val="24"/>
          <w:szCs w:val="24"/>
        </w:rPr>
        <w:t>（</w:t>
      </w:r>
      <w:r>
        <w:rPr>
          <w:rFonts w:ascii="Times New Roman" w:cs="Times New Roman"/>
          <w:sz w:val="24"/>
          <w:szCs w:val="24"/>
        </w:rPr>
        <w:t>二）项目建设及环保审批情况</w:t>
      </w:r>
    </w:p>
    <w:p>
      <w:pPr>
        <w:pStyle w:val="15"/>
        <w:bidi w:val="0"/>
        <w:rPr>
          <w:sz w:val="24"/>
          <w:szCs w:val="24"/>
        </w:rPr>
      </w:pPr>
      <w:r>
        <w:rPr>
          <w:sz w:val="24"/>
          <w:szCs w:val="24"/>
        </w:rPr>
        <w:t>201</w:t>
      </w:r>
      <w:r>
        <w:rPr>
          <w:rFonts w:hint="eastAsia"/>
          <w:sz w:val="24"/>
          <w:szCs w:val="24"/>
          <w:lang w:val="en-US" w:eastAsia="zh-CN"/>
        </w:rPr>
        <w:t>8</w:t>
      </w:r>
      <w:r>
        <w:rPr>
          <w:sz w:val="24"/>
          <w:szCs w:val="24"/>
        </w:rPr>
        <w:t>年</w:t>
      </w:r>
      <w:r>
        <w:rPr>
          <w:rFonts w:hint="eastAsia"/>
          <w:sz w:val="24"/>
          <w:szCs w:val="24"/>
          <w:lang w:val="en-US" w:eastAsia="zh-CN"/>
        </w:rPr>
        <w:t>11</w:t>
      </w:r>
      <w:r>
        <w:rPr>
          <w:sz w:val="24"/>
          <w:szCs w:val="24"/>
        </w:rPr>
        <w:t>月</w:t>
      </w:r>
      <w:r>
        <w:rPr>
          <w:rFonts w:hint="eastAsia"/>
          <w:sz w:val="24"/>
          <w:szCs w:val="24"/>
          <w:lang w:eastAsia="zh-CN"/>
        </w:rPr>
        <w:t>山东君恒环保科技有限公司</w:t>
      </w:r>
      <w:r>
        <w:rPr>
          <w:sz w:val="24"/>
          <w:szCs w:val="24"/>
        </w:rPr>
        <w:t>编制完成了《</w:t>
      </w:r>
      <w:r>
        <w:rPr>
          <w:rFonts w:hint="eastAsia"/>
          <w:sz w:val="24"/>
          <w:szCs w:val="24"/>
          <w:lang w:eastAsia="zh-CN"/>
        </w:rPr>
        <w:t>广饶县莲花新型建材有限责任公司年产</w:t>
      </w:r>
      <w:r>
        <w:rPr>
          <w:rFonts w:hint="eastAsia"/>
          <w:sz w:val="24"/>
          <w:szCs w:val="24"/>
          <w:lang w:val="en-US" w:eastAsia="zh-CN"/>
        </w:rPr>
        <w:t>30万立方商品混凝土项目</w:t>
      </w:r>
      <w:r>
        <w:rPr>
          <w:sz w:val="24"/>
          <w:szCs w:val="24"/>
        </w:rPr>
        <w:t>环境影响报告表》，广饶县环境保护局于201</w:t>
      </w:r>
      <w:r>
        <w:rPr>
          <w:rFonts w:hint="eastAsia"/>
          <w:sz w:val="24"/>
          <w:szCs w:val="24"/>
          <w:lang w:val="en-US" w:eastAsia="zh-CN"/>
        </w:rPr>
        <w:t>8</w:t>
      </w:r>
      <w:r>
        <w:rPr>
          <w:sz w:val="24"/>
          <w:szCs w:val="24"/>
        </w:rPr>
        <w:t>年</w:t>
      </w:r>
      <w:r>
        <w:rPr>
          <w:rFonts w:hint="eastAsia"/>
          <w:sz w:val="24"/>
          <w:szCs w:val="24"/>
          <w:lang w:val="en-US" w:eastAsia="zh-CN"/>
        </w:rPr>
        <w:t>12</w:t>
      </w:r>
      <w:r>
        <w:rPr>
          <w:sz w:val="24"/>
          <w:szCs w:val="24"/>
        </w:rPr>
        <w:t>月</w:t>
      </w:r>
      <w:r>
        <w:rPr>
          <w:rFonts w:hint="eastAsia"/>
          <w:sz w:val="24"/>
          <w:szCs w:val="24"/>
          <w:lang w:val="en-US" w:eastAsia="zh-CN"/>
        </w:rPr>
        <w:t>21</w:t>
      </w:r>
      <w:r>
        <w:rPr>
          <w:sz w:val="24"/>
          <w:szCs w:val="24"/>
        </w:rPr>
        <w:t>日广环建审 [201</w:t>
      </w:r>
      <w:r>
        <w:rPr>
          <w:rFonts w:hint="eastAsia"/>
          <w:sz w:val="24"/>
          <w:szCs w:val="24"/>
          <w:lang w:val="en-US" w:eastAsia="zh-CN"/>
        </w:rPr>
        <w:t>8</w:t>
      </w:r>
      <w:r>
        <w:rPr>
          <w:sz w:val="24"/>
          <w:szCs w:val="24"/>
        </w:rPr>
        <w:t xml:space="preserve">] </w:t>
      </w:r>
      <w:r>
        <w:rPr>
          <w:rFonts w:hint="eastAsia"/>
          <w:sz w:val="24"/>
          <w:szCs w:val="24"/>
          <w:lang w:val="en-US" w:eastAsia="zh-CN"/>
        </w:rPr>
        <w:t>125</w:t>
      </w:r>
      <w:r>
        <w:rPr>
          <w:sz w:val="24"/>
          <w:szCs w:val="24"/>
        </w:rPr>
        <w:t>号《关于</w:t>
      </w:r>
      <w:r>
        <w:rPr>
          <w:rFonts w:hint="eastAsia"/>
          <w:sz w:val="24"/>
          <w:szCs w:val="24"/>
          <w:lang w:eastAsia="zh-CN"/>
        </w:rPr>
        <w:t>广饶县莲花新型建材有限责任公司年产</w:t>
      </w:r>
      <w:r>
        <w:rPr>
          <w:rFonts w:hint="eastAsia"/>
          <w:sz w:val="24"/>
          <w:szCs w:val="24"/>
          <w:lang w:val="en-US" w:eastAsia="zh-CN"/>
        </w:rPr>
        <w:t>30万立方商品混凝土项目</w:t>
      </w:r>
      <w:r>
        <w:rPr>
          <w:sz w:val="24"/>
          <w:szCs w:val="24"/>
        </w:rPr>
        <w:t>环境影响报告表的批复》对该项目环境影响报告表进行了批复，</w:t>
      </w:r>
      <w:r>
        <w:rPr>
          <w:rFonts w:hint="eastAsia"/>
          <w:sz w:val="24"/>
          <w:szCs w:val="24"/>
          <w:lang w:val="en-US" w:eastAsia="zh-CN"/>
        </w:rPr>
        <w:t>2019年3月</w:t>
      </w:r>
      <w:r>
        <w:rPr>
          <w:sz w:val="24"/>
          <w:szCs w:val="24"/>
        </w:rPr>
        <w:t>开展竣工环境保护自主验收工作，201</w:t>
      </w:r>
      <w:r>
        <w:rPr>
          <w:rFonts w:hint="eastAsia"/>
          <w:sz w:val="24"/>
          <w:szCs w:val="24"/>
          <w:lang w:val="en-US" w:eastAsia="zh-CN"/>
        </w:rPr>
        <w:t>9</w:t>
      </w:r>
      <w:r>
        <w:rPr>
          <w:sz w:val="24"/>
          <w:szCs w:val="24"/>
        </w:rPr>
        <w:t>年</w:t>
      </w:r>
      <w:r>
        <w:rPr>
          <w:rFonts w:hint="eastAsia"/>
          <w:sz w:val="24"/>
          <w:szCs w:val="24"/>
          <w:lang w:val="en-US" w:eastAsia="zh-CN"/>
        </w:rPr>
        <w:t>5</w:t>
      </w:r>
      <w:r>
        <w:rPr>
          <w:sz w:val="24"/>
          <w:szCs w:val="24"/>
        </w:rPr>
        <w:t>月</w:t>
      </w:r>
      <w:r>
        <w:rPr>
          <w:rFonts w:hint="eastAsia"/>
          <w:sz w:val="24"/>
          <w:szCs w:val="24"/>
          <w:lang w:val="en-US" w:eastAsia="zh-CN"/>
        </w:rPr>
        <w:t>15</w:t>
      </w:r>
      <w:r>
        <w:rPr>
          <w:sz w:val="24"/>
          <w:szCs w:val="24"/>
        </w:rPr>
        <w:t>日项目建设情况及环保设施调试时间在</w:t>
      </w:r>
      <w:r>
        <w:rPr>
          <w:rFonts w:hint="eastAsia"/>
          <w:sz w:val="24"/>
          <w:szCs w:val="24"/>
          <w:lang w:eastAsia="zh-CN"/>
        </w:rPr>
        <w:t>环评爱好者网站</w:t>
      </w:r>
      <w:r>
        <w:rPr>
          <w:sz w:val="24"/>
          <w:szCs w:val="24"/>
        </w:rPr>
        <w:t>公示平台进行了公示。</w:t>
      </w:r>
    </w:p>
    <w:p>
      <w:pPr>
        <w:pStyle w:val="15"/>
        <w:bidi w:val="0"/>
        <w:rPr>
          <w:sz w:val="24"/>
          <w:szCs w:val="24"/>
        </w:rPr>
      </w:pPr>
      <w:r>
        <w:rPr>
          <w:sz w:val="24"/>
          <w:szCs w:val="24"/>
        </w:rPr>
        <w:t>（三）投资情况</w:t>
      </w:r>
    </w:p>
    <w:p>
      <w:pPr>
        <w:spacing w:line="360" w:lineRule="auto"/>
        <w:ind w:firstLine="573"/>
        <w:rPr>
          <w:color w:val="auto"/>
          <w:sz w:val="24"/>
        </w:rPr>
      </w:pPr>
      <w:r>
        <w:rPr>
          <w:rFonts w:hAnsi="宋体"/>
          <w:color w:val="auto"/>
          <w:sz w:val="24"/>
        </w:rPr>
        <w:t>总投资额</w:t>
      </w:r>
      <w:r>
        <w:rPr>
          <w:rFonts w:hint="eastAsia"/>
          <w:color w:val="auto"/>
          <w:sz w:val="24"/>
          <w:lang w:val="en-US" w:eastAsia="zh-CN"/>
        </w:rPr>
        <w:t>5765</w:t>
      </w:r>
      <w:r>
        <w:rPr>
          <w:rFonts w:hAnsi="宋体"/>
          <w:color w:val="auto"/>
          <w:sz w:val="24"/>
        </w:rPr>
        <w:t>万元，其中环保投资</w:t>
      </w:r>
      <w:r>
        <w:rPr>
          <w:rFonts w:hint="eastAsia"/>
          <w:color w:val="auto"/>
          <w:sz w:val="24"/>
          <w:lang w:val="en-US" w:eastAsia="zh-CN"/>
        </w:rPr>
        <w:t>137</w:t>
      </w:r>
      <w:r>
        <w:rPr>
          <w:rFonts w:hAnsi="宋体"/>
          <w:color w:val="auto"/>
          <w:sz w:val="24"/>
        </w:rPr>
        <w:t>万元，占总投资额的</w:t>
      </w:r>
      <w:r>
        <w:rPr>
          <w:rFonts w:hint="eastAsia"/>
          <w:color w:val="auto"/>
          <w:sz w:val="24"/>
          <w:lang w:val="en-US" w:eastAsia="zh-CN"/>
        </w:rPr>
        <w:t>2.38</w:t>
      </w:r>
      <w:r>
        <w:rPr>
          <w:color w:val="auto"/>
          <w:sz w:val="24"/>
        </w:rPr>
        <w:t>%</w:t>
      </w:r>
      <w:r>
        <w:rPr>
          <w:rFonts w:hAnsi="宋体"/>
          <w:color w:val="auto"/>
          <w:sz w:val="24"/>
        </w:rPr>
        <w:t>。</w:t>
      </w:r>
    </w:p>
    <w:p>
      <w:pPr>
        <w:pStyle w:val="15"/>
        <w:bidi w:val="0"/>
        <w:rPr>
          <w:sz w:val="24"/>
          <w:szCs w:val="24"/>
        </w:rPr>
      </w:pPr>
      <w:r>
        <w:rPr>
          <w:sz w:val="24"/>
          <w:szCs w:val="24"/>
        </w:rPr>
        <w:t>（四）验收范围</w:t>
      </w:r>
    </w:p>
    <w:p>
      <w:pPr>
        <w:pStyle w:val="15"/>
        <w:bidi w:val="0"/>
        <w:rPr>
          <w:sz w:val="24"/>
          <w:szCs w:val="24"/>
        </w:rPr>
      </w:pPr>
      <w:r>
        <w:rPr>
          <w:sz w:val="24"/>
          <w:szCs w:val="24"/>
        </w:rPr>
        <w:t>本次验收为</w:t>
      </w:r>
      <w:r>
        <w:rPr>
          <w:rFonts w:hint="eastAsia"/>
          <w:sz w:val="24"/>
          <w:szCs w:val="24"/>
          <w:lang w:eastAsia="zh-CN"/>
        </w:rPr>
        <w:t>广饶县莲花新型建材有限责任公司年产</w:t>
      </w:r>
      <w:r>
        <w:rPr>
          <w:rFonts w:hint="eastAsia"/>
          <w:sz w:val="24"/>
          <w:szCs w:val="24"/>
          <w:lang w:val="en-US" w:eastAsia="zh-CN"/>
        </w:rPr>
        <w:t>30万立方商品混凝土项目（一期）工程进行</w:t>
      </w:r>
      <w:r>
        <w:rPr>
          <w:sz w:val="24"/>
          <w:szCs w:val="24"/>
        </w:rPr>
        <w:t>验收，内容主要为：核查项目实际建设内容、对项目环境保护设施建设情况进行检查、对环境保护设施调试效果以及工程建设对环境的影响进行验收。</w:t>
      </w:r>
    </w:p>
    <w:p>
      <w:pPr>
        <w:pStyle w:val="14"/>
        <w:bidi w:val="0"/>
        <w:rPr>
          <w:b/>
          <w:bCs/>
        </w:rPr>
      </w:pPr>
      <w:r>
        <w:rPr>
          <w:b/>
          <w:bCs/>
        </w:rPr>
        <w:t>二、工程变动情况</w:t>
      </w:r>
    </w:p>
    <w:p>
      <w:pPr>
        <w:pStyle w:val="15"/>
        <w:bidi w:val="0"/>
        <w:rPr>
          <w:rFonts w:hint="eastAsia"/>
          <w:sz w:val="24"/>
          <w:szCs w:val="24"/>
          <w:lang w:val="en-US" w:eastAsia="zh-CN"/>
        </w:rPr>
      </w:pPr>
      <w:r>
        <w:rPr>
          <w:rFonts w:hint="eastAsia"/>
          <w:sz w:val="24"/>
          <w:szCs w:val="24"/>
          <w:lang w:val="en-US" w:eastAsia="zh-CN"/>
        </w:rPr>
        <w:t>经验收期间现场实际勘察，项目实际建设内容与环评文件及批复变动情况如下：</w:t>
      </w:r>
    </w:p>
    <w:tbl>
      <w:tblPr>
        <w:tblStyle w:val="1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3"/>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3" w:type="dxa"/>
            <w:noWrap w:val="0"/>
            <w:vAlign w:val="center"/>
          </w:tcPr>
          <w:p>
            <w:pPr>
              <w:pStyle w:val="16"/>
              <w:bidi w:val="0"/>
              <w:jc w:val="center"/>
              <w:rPr>
                <w:rFonts w:hint="eastAsia"/>
                <w:lang w:val="en-US" w:eastAsia="zh-CN"/>
              </w:rPr>
            </w:pPr>
            <w:r>
              <w:rPr>
                <w:rFonts w:hint="eastAsia"/>
                <w:lang w:val="en-US" w:eastAsia="zh-CN"/>
              </w:rPr>
              <w:t>环评批复内容</w:t>
            </w:r>
          </w:p>
        </w:tc>
        <w:tc>
          <w:tcPr>
            <w:tcW w:w="2842" w:type="dxa"/>
            <w:noWrap w:val="0"/>
            <w:vAlign w:val="center"/>
          </w:tcPr>
          <w:p>
            <w:pPr>
              <w:pStyle w:val="16"/>
              <w:bidi w:val="0"/>
              <w:jc w:val="center"/>
              <w:rPr>
                <w:rFonts w:hint="eastAsia"/>
                <w:lang w:val="en-US" w:eastAsia="zh-CN"/>
              </w:rPr>
            </w:pPr>
            <w:r>
              <w:rPr>
                <w:rFonts w:hint="eastAsia"/>
                <w:lang w:val="en-US" w:eastAsia="zh-CN"/>
              </w:rPr>
              <w:t>实际建设内容</w:t>
            </w:r>
          </w:p>
        </w:tc>
        <w:tc>
          <w:tcPr>
            <w:tcW w:w="2843" w:type="dxa"/>
            <w:noWrap w:val="0"/>
            <w:vAlign w:val="center"/>
          </w:tcPr>
          <w:p>
            <w:pPr>
              <w:pStyle w:val="16"/>
              <w:bidi w:val="0"/>
              <w:jc w:val="center"/>
              <w:rPr>
                <w:rFonts w:hint="eastAsia"/>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3" w:type="dxa"/>
            <w:noWrap w:val="0"/>
            <w:vAlign w:val="center"/>
          </w:tcPr>
          <w:p>
            <w:pPr>
              <w:pStyle w:val="16"/>
              <w:bidi w:val="0"/>
              <w:jc w:val="center"/>
              <w:rPr>
                <w:rFonts w:hint="default"/>
                <w:lang w:val="en-US" w:eastAsia="zh-CN"/>
              </w:rPr>
            </w:pPr>
            <w:r>
              <w:rPr>
                <w:rFonts w:hint="eastAsia"/>
                <w:lang w:val="en-US" w:eastAsia="zh-CN"/>
              </w:rPr>
              <w:t>项目建设8个水泥筒仓、4个粉煤灰筒仓</w:t>
            </w:r>
          </w:p>
        </w:tc>
        <w:tc>
          <w:tcPr>
            <w:tcW w:w="2842" w:type="dxa"/>
            <w:tcBorders>
              <w:top w:val="single" w:color="000000" w:sz="4" w:space="0"/>
            </w:tcBorders>
            <w:noWrap w:val="0"/>
            <w:vAlign w:val="center"/>
          </w:tcPr>
          <w:p>
            <w:pPr>
              <w:pStyle w:val="16"/>
              <w:bidi w:val="0"/>
              <w:jc w:val="center"/>
              <w:rPr>
                <w:rFonts w:hint="default"/>
                <w:lang w:val="en-US" w:eastAsia="zh-CN"/>
              </w:rPr>
            </w:pPr>
            <w:r>
              <w:rPr>
                <w:rFonts w:hint="eastAsia"/>
                <w:lang w:val="en-US" w:eastAsia="zh-CN"/>
              </w:rPr>
              <w:t>实际建设4个水泥筒仓、6个粉煤灰筒仓</w:t>
            </w:r>
          </w:p>
        </w:tc>
        <w:tc>
          <w:tcPr>
            <w:tcW w:w="2843" w:type="dxa"/>
            <w:tcBorders>
              <w:top w:val="single" w:color="000000" w:sz="4" w:space="0"/>
            </w:tcBorders>
            <w:noWrap w:val="0"/>
            <w:vAlign w:val="center"/>
          </w:tcPr>
          <w:p>
            <w:pPr>
              <w:pStyle w:val="16"/>
              <w:bidi w:val="0"/>
              <w:jc w:val="center"/>
              <w:rPr>
                <w:rFonts w:hint="eastAsia"/>
                <w:lang w:val="en-US" w:eastAsia="zh-CN"/>
              </w:rPr>
            </w:pPr>
            <w:r>
              <w:rPr>
                <w:rFonts w:hint="eastAsia"/>
                <w:lang w:val="en-US" w:eastAsia="zh-CN"/>
              </w:rPr>
              <w:t>数量变化，总容积减少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3" w:type="dxa"/>
            <w:noWrap w:val="0"/>
            <w:vAlign w:val="center"/>
          </w:tcPr>
          <w:p>
            <w:pPr>
              <w:pStyle w:val="16"/>
              <w:bidi w:val="0"/>
              <w:jc w:val="center"/>
              <w:rPr>
                <w:rFonts w:hint="default"/>
                <w:lang w:val="en-US" w:eastAsia="zh-CN"/>
              </w:rPr>
            </w:pPr>
            <w:r>
              <w:rPr>
                <w:rFonts w:hint="eastAsia"/>
                <w:lang w:val="en-US" w:eastAsia="zh-CN"/>
              </w:rPr>
              <w:t>搅拌站筒仓粉尘经自带布袋除尘器收集后经仓顶高空排放</w:t>
            </w:r>
          </w:p>
        </w:tc>
        <w:tc>
          <w:tcPr>
            <w:tcW w:w="2842" w:type="dxa"/>
            <w:noWrap w:val="0"/>
            <w:vAlign w:val="center"/>
          </w:tcPr>
          <w:p>
            <w:pPr>
              <w:pStyle w:val="16"/>
              <w:bidi w:val="0"/>
              <w:jc w:val="center"/>
              <w:rPr>
                <w:rFonts w:hint="eastAsia"/>
                <w:lang w:val="en-US" w:eastAsia="zh-CN"/>
              </w:rPr>
            </w:pPr>
            <w:r>
              <w:rPr>
                <w:rFonts w:hint="eastAsia"/>
                <w:lang w:val="en-US" w:eastAsia="zh-CN"/>
              </w:rPr>
              <w:t>搅拌站仓顶封闭，废气不外排</w:t>
            </w:r>
          </w:p>
        </w:tc>
        <w:tc>
          <w:tcPr>
            <w:tcW w:w="2843" w:type="dxa"/>
            <w:noWrap w:val="0"/>
            <w:vAlign w:val="center"/>
          </w:tcPr>
          <w:p>
            <w:pPr>
              <w:pStyle w:val="16"/>
              <w:bidi w:val="0"/>
              <w:jc w:val="center"/>
              <w:rPr>
                <w:rFonts w:hint="eastAsia"/>
                <w:lang w:val="en-US" w:eastAsia="zh-CN"/>
              </w:rPr>
            </w:pPr>
            <w:r>
              <w:rPr>
                <w:rFonts w:hint="eastAsia"/>
                <w:lang w:val="en-US" w:eastAsia="zh-CN"/>
              </w:rPr>
              <w:t>搅拌站仓顶无废气外排</w:t>
            </w:r>
          </w:p>
        </w:tc>
      </w:tr>
    </w:tbl>
    <w:p>
      <w:pPr>
        <w:pStyle w:val="15"/>
        <w:bidi w:val="0"/>
        <w:rPr>
          <w:rFonts w:hint="eastAsia"/>
          <w:sz w:val="24"/>
          <w:szCs w:val="24"/>
          <w:lang w:val="en-US" w:eastAsia="zh-CN"/>
        </w:rPr>
      </w:pPr>
      <w:r>
        <w:rPr>
          <w:rFonts w:hint="eastAsia"/>
          <w:sz w:val="24"/>
          <w:szCs w:val="24"/>
          <w:lang w:val="en-US" w:eastAsia="zh-CN"/>
        </w:rPr>
        <w:t>①本项目（一期）在实际建设过程中水泥筒仓及粉煤灰筒仓容积均未发生变化，环评筒仓建设数量共12个，实际建设数量为10个，总规模变小。</w:t>
      </w:r>
    </w:p>
    <w:p>
      <w:pPr>
        <w:pStyle w:val="15"/>
        <w:bidi w:val="0"/>
        <w:rPr>
          <w:rFonts w:hint="eastAsia"/>
          <w:sz w:val="24"/>
          <w:szCs w:val="24"/>
          <w:lang w:val="en-US" w:eastAsia="zh-CN"/>
        </w:rPr>
      </w:pPr>
      <w:r>
        <w:rPr>
          <w:rFonts w:hint="eastAsia"/>
          <w:sz w:val="24"/>
          <w:szCs w:val="24"/>
          <w:lang w:val="en-US" w:eastAsia="zh-CN"/>
        </w:rPr>
        <w:t>②环评及批复要求筒仓产生的粉尘经筒仓自带布袋除尘器处理后经仓顶高空排放，在实际建设过程中，本项目筒仓无外排口，筒仓仓顶进行厂房封闭，无废气外排。</w:t>
      </w:r>
    </w:p>
    <w:p>
      <w:pPr>
        <w:pStyle w:val="15"/>
        <w:bidi w:val="0"/>
        <w:rPr>
          <w:rFonts w:hint="eastAsia"/>
          <w:sz w:val="24"/>
          <w:szCs w:val="24"/>
          <w:lang w:val="en-US" w:eastAsia="zh-CN"/>
        </w:rPr>
      </w:pPr>
      <w:r>
        <w:rPr>
          <w:rFonts w:hint="eastAsia"/>
          <w:sz w:val="24"/>
          <w:szCs w:val="24"/>
          <w:lang w:val="en-US" w:eastAsia="zh-CN"/>
        </w:rPr>
        <w:t>根据环境保护部办公厅2018年1月29日发布的环办环评[2018]6号《关于印发制浆造纸等十四个行业建设项目重大变动清单的通知》以及环境保护部办公厅2015年6月发布的环办[2015]52号文《关于印发环评管理中部分行业建设项目重大变动清单的通知》，项目性质、规模、地点、生产工艺、采取的环保设施未发生重大变化，项目此项变动情况不属于重大变更。项目其他实际建设内容与环评文件及环评批复的内容基本一致。</w:t>
      </w:r>
    </w:p>
    <w:p>
      <w:pPr>
        <w:pStyle w:val="14"/>
        <w:bidi w:val="0"/>
        <w:rPr>
          <w:b/>
          <w:bCs/>
        </w:rPr>
      </w:pPr>
      <w:r>
        <w:rPr>
          <w:b/>
          <w:bCs/>
        </w:rPr>
        <w:t>三、环境保护设施建设情况</w:t>
      </w:r>
    </w:p>
    <w:p>
      <w:pPr>
        <w:spacing w:line="360" w:lineRule="auto"/>
        <w:rPr>
          <w:b/>
          <w:bCs/>
          <w:sz w:val="24"/>
        </w:rPr>
      </w:pPr>
      <w:r>
        <w:rPr>
          <w:rFonts w:hint="eastAsia"/>
          <w:b/>
          <w:bCs/>
          <w:sz w:val="24"/>
          <w:lang w:val="en-US" w:eastAsia="zh-CN"/>
        </w:rPr>
        <w:t>1、</w:t>
      </w:r>
      <w:r>
        <w:rPr>
          <w:rFonts w:hAnsi="宋体"/>
          <w:b/>
          <w:bCs/>
          <w:sz w:val="24"/>
        </w:rPr>
        <w:t>废气</w:t>
      </w:r>
    </w:p>
    <w:p>
      <w:pPr>
        <w:pStyle w:val="15"/>
        <w:bidi w:val="0"/>
        <w:rPr>
          <w:rFonts w:hint="eastAsia"/>
          <w:sz w:val="24"/>
          <w:szCs w:val="24"/>
          <w:lang w:val="en-US" w:eastAsia="zh-CN"/>
        </w:rPr>
      </w:pPr>
      <w:r>
        <w:rPr>
          <w:rFonts w:hint="eastAsia"/>
          <w:sz w:val="24"/>
          <w:szCs w:val="24"/>
          <w:lang w:val="en-US" w:eastAsia="zh-CN"/>
        </w:rPr>
        <w:t>本项目在实际生产过程中，项目废气主要为无组织废气，在原材料堆放及输送过程中会产生少量的粉尘，以无组织形式排放。项目通过以下方式降低无组织废气对周围环境的影响。</w:t>
      </w:r>
    </w:p>
    <w:p>
      <w:pPr>
        <w:pStyle w:val="15"/>
        <w:bidi w:val="0"/>
        <w:rPr>
          <w:rFonts w:hint="eastAsia"/>
          <w:sz w:val="24"/>
          <w:szCs w:val="24"/>
          <w:lang w:val="en-US" w:eastAsia="zh-CN"/>
        </w:rPr>
      </w:pPr>
      <w:r>
        <w:rPr>
          <w:rFonts w:hint="eastAsia"/>
          <w:sz w:val="24"/>
          <w:szCs w:val="24"/>
          <w:lang w:val="en-US" w:eastAsia="zh-CN"/>
        </w:rPr>
        <w:t>①原材料堆放区进行厂房建设、原材料输送带密封式传送，采取厂房封闭减少原材料在堆放及输送过程中产生的扬尘对周边环境造成的影响</w:t>
      </w:r>
    </w:p>
    <w:p>
      <w:pPr>
        <w:pStyle w:val="15"/>
        <w:bidi w:val="0"/>
        <w:rPr>
          <w:rFonts w:hint="eastAsia"/>
          <w:sz w:val="24"/>
          <w:szCs w:val="24"/>
          <w:lang w:val="en-US" w:eastAsia="zh-CN"/>
        </w:rPr>
      </w:pPr>
      <w:r>
        <w:rPr>
          <w:rFonts w:hint="eastAsia"/>
          <w:sz w:val="24"/>
          <w:szCs w:val="24"/>
          <w:lang w:val="en-US" w:eastAsia="zh-CN"/>
        </w:rPr>
        <w:t>②原料堆放仓库顶部设施喷淋、定期洒水降低无组织废气对环境的影响。</w:t>
      </w:r>
    </w:p>
    <w:p>
      <w:pPr>
        <w:pStyle w:val="15"/>
        <w:bidi w:val="0"/>
        <w:ind w:left="0" w:leftChars="0" w:firstLine="0" w:firstLineChars="0"/>
        <w:rPr>
          <w:rFonts w:ascii="Times New Roman" w:hAnsi="Times New Roman" w:cs="Times New Roman"/>
          <w:b/>
          <w:bCs/>
          <w:sz w:val="24"/>
          <w:szCs w:val="24"/>
          <w:lang w:val="zh-CN"/>
        </w:rPr>
      </w:pPr>
      <w:r>
        <w:rPr>
          <w:rFonts w:hint="eastAsia" w:ascii="Times New Roman" w:hAnsi="Times New Roman" w:cs="Times New Roman"/>
          <w:b/>
          <w:bCs/>
          <w:sz w:val="24"/>
          <w:szCs w:val="24"/>
          <w:lang w:val="en-US" w:eastAsia="zh-CN"/>
        </w:rPr>
        <w:t>2、</w:t>
      </w:r>
      <w:r>
        <w:rPr>
          <w:rFonts w:ascii="Times New Roman" w:cs="Times New Roman"/>
          <w:b/>
          <w:bCs/>
          <w:sz w:val="24"/>
          <w:szCs w:val="24"/>
        </w:rPr>
        <w:t>废水</w:t>
      </w:r>
    </w:p>
    <w:p>
      <w:pPr>
        <w:pStyle w:val="15"/>
        <w:bidi w:val="0"/>
        <w:rPr>
          <w:rFonts w:hint="default" w:ascii="宋体" w:hAnsi="宋体" w:eastAsia="宋体" w:cstheme="minorBidi"/>
          <w:kern w:val="0"/>
          <w:sz w:val="24"/>
          <w:szCs w:val="21"/>
          <w:lang w:val="en-US" w:eastAsia="zh-CN" w:bidi="ar-SA"/>
        </w:rPr>
      </w:pPr>
      <w:r>
        <w:rPr>
          <w:rFonts w:hint="eastAsia" w:ascii="宋体" w:hAnsi="宋体" w:eastAsia="宋体" w:cstheme="minorBidi"/>
          <w:kern w:val="0"/>
          <w:sz w:val="24"/>
          <w:szCs w:val="21"/>
          <w:lang w:val="en-US" w:eastAsia="zh-CN" w:bidi="ar-SA"/>
        </w:rPr>
        <w:t>本项目喷淋废水和设备清洗废水经管道汇入水处理水处理区的砂石分离机，经沉淀后回用不外排，生产中无废水产生。生活废水产生量少，收集后排入旱厕，定期清掏后用作农田堆肥。</w:t>
      </w:r>
    </w:p>
    <w:p>
      <w:pPr>
        <w:bidi w:val="0"/>
        <w:rPr>
          <w:b/>
          <w:bCs/>
          <w:sz w:val="24"/>
          <w:szCs w:val="24"/>
        </w:rPr>
      </w:pPr>
      <w:r>
        <w:rPr>
          <w:rFonts w:hint="eastAsia"/>
          <w:b/>
          <w:bCs/>
          <w:sz w:val="24"/>
          <w:szCs w:val="24"/>
          <w:lang w:val="en-US" w:eastAsia="zh-CN"/>
        </w:rPr>
        <w:t>3、</w:t>
      </w:r>
      <w:r>
        <w:rPr>
          <w:b/>
          <w:bCs/>
          <w:sz w:val="24"/>
          <w:szCs w:val="24"/>
        </w:rPr>
        <w:t>噪声</w:t>
      </w:r>
    </w:p>
    <w:p>
      <w:pPr>
        <w:pStyle w:val="15"/>
        <w:bidi w:val="0"/>
        <w:rPr>
          <w:sz w:val="24"/>
          <w:szCs w:val="24"/>
        </w:rPr>
      </w:pPr>
      <w:r>
        <w:rPr>
          <w:sz w:val="24"/>
          <w:szCs w:val="24"/>
        </w:rPr>
        <w:t>本项目产生的噪声为新增</w:t>
      </w:r>
      <w:r>
        <w:rPr>
          <w:rFonts w:hint="eastAsia"/>
          <w:sz w:val="24"/>
          <w:szCs w:val="24"/>
          <w:lang w:eastAsia="zh-CN"/>
        </w:rPr>
        <w:t>设备、车辆运输过程中</w:t>
      </w:r>
      <w:r>
        <w:rPr>
          <w:sz w:val="24"/>
          <w:szCs w:val="24"/>
        </w:rPr>
        <w:t>产生的噪声。</w:t>
      </w:r>
    </w:p>
    <w:p>
      <w:pPr>
        <w:pStyle w:val="15"/>
        <w:bidi w:val="0"/>
        <w:rPr>
          <w:sz w:val="24"/>
          <w:szCs w:val="24"/>
        </w:rPr>
      </w:pPr>
      <w:r>
        <w:rPr>
          <w:sz w:val="24"/>
          <w:szCs w:val="24"/>
        </w:rPr>
        <w:t>厂区</w:t>
      </w:r>
      <w:r>
        <w:rPr>
          <w:rFonts w:hint="eastAsia"/>
          <w:sz w:val="24"/>
          <w:szCs w:val="24"/>
          <w:lang w:eastAsia="zh-CN"/>
        </w:rPr>
        <w:t>通过绿化、</w:t>
      </w:r>
      <w:r>
        <w:rPr>
          <w:sz w:val="24"/>
          <w:szCs w:val="24"/>
        </w:rPr>
        <w:t>合理布局，采用低噪声设备，采取隔音和基础减震等降噪措施。</w:t>
      </w:r>
    </w:p>
    <w:p>
      <w:pPr>
        <w:bidi w:val="0"/>
        <w:rPr>
          <w:b/>
          <w:bCs/>
          <w:sz w:val="24"/>
          <w:szCs w:val="24"/>
        </w:rPr>
      </w:pPr>
      <w:r>
        <w:rPr>
          <w:rFonts w:hint="eastAsia"/>
          <w:b/>
          <w:bCs/>
          <w:sz w:val="24"/>
          <w:szCs w:val="24"/>
          <w:lang w:val="en-US" w:eastAsia="zh-CN"/>
        </w:rPr>
        <w:t>4、</w:t>
      </w:r>
      <w:r>
        <w:rPr>
          <w:b/>
          <w:bCs/>
          <w:sz w:val="24"/>
          <w:szCs w:val="24"/>
        </w:rPr>
        <w:t>固体废物</w:t>
      </w:r>
    </w:p>
    <w:p>
      <w:pPr>
        <w:pStyle w:val="15"/>
        <w:bidi w:val="0"/>
        <w:rPr>
          <w:rFonts w:hint="eastAsia" w:hAnsi="宋体"/>
          <w:sz w:val="24"/>
          <w:lang w:eastAsia="zh-CN"/>
        </w:rPr>
      </w:pPr>
      <w:r>
        <w:rPr>
          <w:rFonts w:hAnsi="宋体"/>
          <w:sz w:val="24"/>
        </w:rPr>
        <w:t>本项目</w:t>
      </w:r>
      <w:r>
        <w:rPr>
          <w:rFonts w:hint="eastAsia" w:hAnsi="宋体"/>
          <w:sz w:val="24"/>
          <w:lang w:eastAsia="zh-CN"/>
        </w:rPr>
        <w:t>固废主要为分离机产生的砂石和生活垃圾。</w:t>
      </w:r>
    </w:p>
    <w:p>
      <w:pPr>
        <w:pStyle w:val="15"/>
        <w:bidi w:val="0"/>
        <w:rPr>
          <w:rFonts w:hint="default" w:hAnsi="宋体" w:eastAsia="宋体" w:asciiTheme="minorAscii" w:cstheme="minorBidi"/>
          <w:kern w:val="2"/>
          <w:sz w:val="24"/>
          <w:szCs w:val="24"/>
          <w:lang w:val="en-US" w:eastAsia="zh-CN" w:bidi="ar-SA"/>
        </w:rPr>
      </w:pPr>
      <w:r>
        <w:rPr>
          <w:rFonts w:hint="eastAsia" w:hAnsi="宋体" w:eastAsia="宋体" w:asciiTheme="minorAscii" w:cstheme="minorBidi"/>
          <w:kern w:val="2"/>
          <w:sz w:val="24"/>
          <w:szCs w:val="24"/>
          <w:lang w:val="en-US" w:eastAsia="zh-CN" w:bidi="ar-SA"/>
        </w:rPr>
        <w:t>①</w:t>
      </w:r>
      <w:r>
        <w:rPr>
          <w:rFonts w:hint="default" w:hAnsi="宋体" w:eastAsia="宋体" w:asciiTheme="minorAscii" w:cstheme="minorBidi"/>
          <w:kern w:val="2"/>
          <w:sz w:val="24"/>
          <w:szCs w:val="24"/>
          <w:lang w:val="en-US" w:eastAsia="zh-CN" w:bidi="ar-SA"/>
        </w:rPr>
        <w:t>本项目冲洗废水通过砂石分离机分离出的砂石</w:t>
      </w:r>
      <w:r>
        <w:rPr>
          <w:rFonts w:hint="eastAsia" w:hAnsi="宋体" w:eastAsia="宋体" w:asciiTheme="minorAscii" w:cstheme="minorBidi"/>
          <w:kern w:val="2"/>
          <w:sz w:val="24"/>
          <w:szCs w:val="24"/>
          <w:lang w:val="en-US" w:eastAsia="zh-CN" w:bidi="ar-SA"/>
        </w:rPr>
        <w:t>，</w:t>
      </w:r>
      <w:r>
        <w:rPr>
          <w:rFonts w:hint="default" w:hAnsi="宋体" w:eastAsia="宋体" w:asciiTheme="minorAscii" w:cstheme="minorBidi"/>
          <w:kern w:val="2"/>
          <w:sz w:val="24"/>
          <w:szCs w:val="24"/>
          <w:lang w:val="en-US" w:eastAsia="zh-CN" w:bidi="ar-SA"/>
        </w:rPr>
        <w:t>集中收集后回收利用。</w:t>
      </w:r>
    </w:p>
    <w:p>
      <w:pPr>
        <w:spacing w:line="360" w:lineRule="auto"/>
        <w:ind w:firstLine="480" w:firstLineChars="200"/>
        <w:rPr>
          <w:rFonts w:hint="eastAsia" w:hAnsi="宋体" w:eastAsia="宋体"/>
          <w:sz w:val="24"/>
          <w:lang w:eastAsia="zh-CN"/>
        </w:rPr>
      </w:pPr>
      <w:r>
        <w:rPr>
          <w:rFonts w:hint="eastAsia" w:hAnsi="宋体"/>
          <w:sz w:val="24"/>
          <w:lang w:eastAsia="zh-CN"/>
        </w:rPr>
        <w:t>②生活垃圾集中堆放由环卫部门定期清理。</w:t>
      </w:r>
    </w:p>
    <w:p>
      <w:pPr>
        <w:pStyle w:val="8"/>
        <w:bidi w:val="0"/>
        <w:rPr>
          <w:b/>
          <w:bCs/>
          <w:sz w:val="24"/>
        </w:rPr>
      </w:pPr>
      <w:r>
        <w:rPr>
          <w:b/>
          <w:bCs/>
          <w:sz w:val="24"/>
        </w:rPr>
        <w:t>5</w:t>
      </w:r>
      <w:r>
        <w:rPr>
          <w:rFonts w:hint="eastAsia"/>
          <w:b/>
          <w:bCs/>
          <w:sz w:val="24"/>
          <w:lang w:eastAsia="zh-CN"/>
        </w:rPr>
        <w:t>、</w:t>
      </w:r>
      <w:r>
        <w:rPr>
          <w:rFonts w:hAnsi="宋体"/>
          <w:b/>
          <w:bCs/>
          <w:sz w:val="24"/>
        </w:rPr>
        <w:t>其他环境保护设施</w:t>
      </w:r>
    </w:p>
    <w:p>
      <w:pPr>
        <w:pStyle w:val="15"/>
        <w:bidi w:val="0"/>
        <w:rPr>
          <w:sz w:val="24"/>
          <w:szCs w:val="24"/>
        </w:rPr>
      </w:pPr>
      <w:r>
        <w:rPr>
          <w:sz w:val="24"/>
          <w:szCs w:val="24"/>
        </w:rPr>
        <w:t>5.1环境风险防范设施</w:t>
      </w:r>
    </w:p>
    <w:p>
      <w:pPr>
        <w:pStyle w:val="15"/>
        <w:bidi w:val="0"/>
        <w:rPr>
          <w:sz w:val="24"/>
          <w:szCs w:val="24"/>
        </w:rPr>
      </w:pPr>
      <w:r>
        <w:rPr>
          <w:sz w:val="24"/>
          <w:szCs w:val="24"/>
        </w:rPr>
        <w:t>（</w:t>
      </w:r>
      <w:r>
        <w:rPr>
          <w:rFonts w:hint="eastAsia"/>
          <w:sz w:val="24"/>
          <w:szCs w:val="24"/>
          <w:lang w:val="en-US" w:eastAsia="zh-CN"/>
        </w:rPr>
        <w:t>1</w:t>
      </w:r>
      <w:r>
        <w:rPr>
          <w:sz w:val="24"/>
          <w:szCs w:val="24"/>
        </w:rPr>
        <w:t>）突发性环境事件应急预案</w:t>
      </w:r>
    </w:p>
    <w:p>
      <w:pPr>
        <w:pStyle w:val="15"/>
        <w:bidi w:val="0"/>
        <w:rPr>
          <w:sz w:val="24"/>
          <w:szCs w:val="24"/>
        </w:rPr>
      </w:pPr>
      <w:r>
        <w:rPr>
          <w:rFonts w:hint="eastAsia"/>
          <w:sz w:val="24"/>
          <w:szCs w:val="24"/>
          <w:lang w:eastAsia="zh-CN"/>
        </w:rPr>
        <w:t>广饶县莲花新型建材有限责任公司</w:t>
      </w:r>
      <w:r>
        <w:rPr>
          <w:sz w:val="24"/>
          <w:szCs w:val="24"/>
        </w:rPr>
        <w:t>为确保生产稳定运行、防止环境污染事故发生，制定了严格的工艺操作规程，采取了相应的防止火灾和控制污染事故扩大的安全措施以及环境风险防范措施，同时针对识别出的环境风险因素，编制了《</w:t>
      </w:r>
      <w:r>
        <w:rPr>
          <w:rFonts w:hint="eastAsia"/>
          <w:sz w:val="24"/>
          <w:szCs w:val="24"/>
          <w:lang w:eastAsia="zh-CN"/>
        </w:rPr>
        <w:t>广饶县莲花新型建材有限责任公司</w:t>
      </w:r>
      <w:r>
        <w:rPr>
          <w:sz w:val="24"/>
          <w:szCs w:val="24"/>
        </w:rPr>
        <w:t>突发环境事件应急预案》，并定期组织员工进行演练。</w:t>
      </w:r>
    </w:p>
    <w:p>
      <w:pPr>
        <w:pStyle w:val="15"/>
        <w:bidi w:val="0"/>
        <w:rPr>
          <w:sz w:val="24"/>
          <w:szCs w:val="24"/>
        </w:rPr>
      </w:pPr>
      <w:r>
        <w:rPr>
          <w:sz w:val="24"/>
          <w:szCs w:val="24"/>
        </w:rPr>
        <w:t>5.</w:t>
      </w:r>
      <w:r>
        <w:rPr>
          <w:rFonts w:hint="eastAsia"/>
          <w:sz w:val="24"/>
          <w:szCs w:val="24"/>
          <w:lang w:val="en-US" w:eastAsia="zh-CN"/>
        </w:rPr>
        <w:t>2</w:t>
      </w:r>
      <w:r>
        <w:rPr>
          <w:sz w:val="24"/>
          <w:szCs w:val="24"/>
        </w:rPr>
        <w:t>环境管理</w:t>
      </w:r>
    </w:p>
    <w:p>
      <w:pPr>
        <w:pStyle w:val="15"/>
        <w:bidi w:val="0"/>
        <w:rPr>
          <w:sz w:val="24"/>
          <w:szCs w:val="24"/>
        </w:rPr>
      </w:pPr>
      <w:r>
        <w:rPr>
          <w:sz w:val="24"/>
          <w:szCs w:val="24"/>
        </w:rPr>
        <w:t>该公司制订了一系列环境管理规章制度，并结合生产指标一同制定了环保考核指标，公司</w:t>
      </w:r>
      <w:r>
        <w:rPr>
          <w:rFonts w:hint="eastAsia"/>
          <w:sz w:val="24"/>
          <w:szCs w:val="24"/>
          <w:lang w:eastAsia="zh-CN"/>
        </w:rPr>
        <w:t>安环科</w:t>
      </w:r>
      <w:r>
        <w:rPr>
          <w:sz w:val="24"/>
          <w:szCs w:val="24"/>
        </w:rPr>
        <w:t>负责公司全面的环保管理工作及档案管理。</w:t>
      </w:r>
    </w:p>
    <w:p>
      <w:pPr>
        <w:bidi w:val="0"/>
        <w:rPr>
          <w:b/>
          <w:bCs/>
        </w:rPr>
      </w:pPr>
      <w:r>
        <w:rPr>
          <w:b/>
          <w:bCs/>
        </w:rPr>
        <w:t>四、环境保护设施调试效果及环境影响情况</w:t>
      </w:r>
    </w:p>
    <w:p>
      <w:pPr>
        <w:pStyle w:val="2"/>
        <w:spacing w:line="360" w:lineRule="auto"/>
        <w:ind w:firstLine="361" w:firstLineChars="150"/>
        <w:rPr>
          <w:rFonts w:ascii="Times New Roman" w:cs="Times New Roman"/>
          <w:b/>
          <w:bCs/>
          <w:color w:val="auto"/>
          <w:kern w:val="2"/>
        </w:rPr>
      </w:pPr>
      <w:r>
        <w:rPr>
          <w:rFonts w:ascii="Times New Roman" w:hAnsi="宋体" w:cs="Times New Roman"/>
          <w:b/>
          <w:bCs/>
          <w:color w:val="auto"/>
          <w:kern w:val="2"/>
        </w:rPr>
        <w:t>（一）环保设施处理效率</w:t>
      </w:r>
    </w:p>
    <w:p>
      <w:pPr>
        <w:pStyle w:val="15"/>
        <w:bidi w:val="0"/>
        <w:rPr>
          <w:rFonts w:hint="eastAsia"/>
          <w:lang w:val="en-US" w:eastAsia="zh-CN"/>
        </w:rPr>
      </w:pPr>
      <w:r>
        <w:rPr>
          <w:rFonts w:hint="eastAsia"/>
          <w:sz w:val="24"/>
          <w:szCs w:val="24"/>
          <w:lang w:val="en-US" w:eastAsia="zh-CN"/>
        </w:rPr>
        <w:t>该项目分期进行建设，一期建设项目不涉及有组织废气排放</w:t>
      </w:r>
      <w:r>
        <w:rPr>
          <w:rFonts w:hint="eastAsia"/>
          <w:lang w:val="en-US" w:eastAsia="zh-CN"/>
        </w:rPr>
        <w:t>。</w:t>
      </w:r>
    </w:p>
    <w:p>
      <w:pPr>
        <w:pStyle w:val="2"/>
        <w:spacing w:line="360" w:lineRule="auto"/>
        <w:ind w:firstLine="361" w:firstLineChars="150"/>
        <w:rPr>
          <w:rFonts w:ascii="Times New Roman" w:cs="Times New Roman"/>
          <w:b/>
          <w:bCs/>
          <w:color w:val="auto"/>
          <w:kern w:val="2"/>
        </w:rPr>
      </w:pPr>
      <w:r>
        <w:rPr>
          <w:rFonts w:ascii="Times New Roman" w:hAnsi="宋体" w:cs="Times New Roman"/>
          <w:b/>
          <w:bCs/>
          <w:color w:val="auto"/>
          <w:kern w:val="2"/>
        </w:rPr>
        <w:t>（二）污染物排放情况</w:t>
      </w:r>
    </w:p>
    <w:p>
      <w:pPr>
        <w:pStyle w:val="15"/>
        <w:bidi w:val="0"/>
        <w:rPr>
          <w:b/>
          <w:bCs/>
          <w:sz w:val="24"/>
          <w:szCs w:val="24"/>
        </w:rPr>
      </w:pPr>
      <w:r>
        <w:rPr>
          <w:b/>
          <w:bCs/>
          <w:sz w:val="24"/>
          <w:szCs w:val="24"/>
        </w:rPr>
        <w:t>1.废气</w:t>
      </w:r>
    </w:p>
    <w:p>
      <w:pPr>
        <w:pStyle w:val="15"/>
        <w:bidi w:val="0"/>
        <w:rPr>
          <w:rFonts w:hint="eastAsia"/>
          <w:sz w:val="24"/>
          <w:szCs w:val="24"/>
          <w:lang w:val="en-US" w:eastAsia="zh-CN"/>
        </w:rPr>
      </w:pPr>
      <w:r>
        <w:rPr>
          <w:rFonts w:ascii="Times New Roman" w:hAnsi="宋体" w:cs="Times New Roman"/>
          <w:sz w:val="24"/>
          <w:szCs w:val="24"/>
        </w:rPr>
        <w:t>根据本项目验收监测报告，</w:t>
      </w:r>
      <w:r>
        <w:rPr>
          <w:rFonts w:hint="eastAsia"/>
          <w:sz w:val="24"/>
          <w:szCs w:val="24"/>
          <w:lang w:val="en-US" w:eastAsia="zh-CN"/>
        </w:rPr>
        <w:t>验收监测期间，本项目无组织颗粒物检测浓度在0.102mg/m³~0.132mg/m³之间，满足《山东省建材工业大气污染物排放标准》（DB37/2373-2018）表3无组织废气浓度排放限值（1.0mg/m³）。</w:t>
      </w:r>
    </w:p>
    <w:p>
      <w:pPr>
        <w:pStyle w:val="15"/>
        <w:bidi w:val="0"/>
        <w:rPr>
          <w:rFonts w:hint="default"/>
          <w:b/>
          <w:bCs/>
          <w:sz w:val="24"/>
          <w:szCs w:val="24"/>
          <w:lang w:val="en-US" w:eastAsia="zh-CN"/>
        </w:rPr>
      </w:pPr>
      <w:r>
        <w:rPr>
          <w:rFonts w:hint="eastAsia"/>
          <w:b/>
          <w:bCs/>
          <w:sz w:val="24"/>
          <w:szCs w:val="24"/>
          <w:lang w:val="en-US" w:eastAsia="zh-CN"/>
        </w:rPr>
        <w:t>2.噪声</w:t>
      </w:r>
    </w:p>
    <w:p>
      <w:pPr>
        <w:pStyle w:val="15"/>
        <w:bidi w:val="0"/>
        <w:rPr>
          <w:rFonts w:hint="default"/>
          <w:sz w:val="24"/>
          <w:szCs w:val="24"/>
          <w:lang w:val="en-US" w:eastAsia="zh-CN"/>
        </w:rPr>
      </w:pPr>
      <w:r>
        <w:rPr>
          <w:rFonts w:hint="eastAsia"/>
          <w:sz w:val="24"/>
          <w:szCs w:val="24"/>
          <w:lang w:val="en-US" w:eastAsia="zh-CN"/>
        </w:rPr>
        <w:t>验收监测期间，项目昼间噪声监测值在52</w:t>
      </w:r>
      <w:r>
        <w:rPr>
          <w:rFonts w:hint="default"/>
          <w:sz w:val="24"/>
          <w:szCs w:val="24"/>
          <w:lang w:val="en-US" w:eastAsia="zh-CN"/>
        </w:rPr>
        <w:t>dB（A）</w:t>
      </w:r>
      <w:r>
        <w:rPr>
          <w:rFonts w:hint="eastAsia"/>
          <w:sz w:val="24"/>
          <w:szCs w:val="24"/>
          <w:lang w:val="en-US" w:eastAsia="zh-CN"/>
        </w:rPr>
        <w:t>~57</w:t>
      </w:r>
      <w:r>
        <w:rPr>
          <w:rFonts w:hint="default"/>
          <w:sz w:val="24"/>
          <w:szCs w:val="24"/>
          <w:lang w:val="en-US" w:eastAsia="zh-CN"/>
        </w:rPr>
        <w:t>dB（A）</w:t>
      </w:r>
      <w:r>
        <w:rPr>
          <w:rFonts w:hint="eastAsia"/>
          <w:sz w:val="24"/>
          <w:szCs w:val="24"/>
          <w:lang w:val="en-US" w:eastAsia="zh-CN"/>
        </w:rPr>
        <w:t>之间，夜间噪声检测值在46</w:t>
      </w:r>
      <w:r>
        <w:rPr>
          <w:rFonts w:hint="default"/>
          <w:sz w:val="24"/>
          <w:szCs w:val="24"/>
          <w:lang w:val="en-US" w:eastAsia="zh-CN"/>
        </w:rPr>
        <w:t>dB（A）</w:t>
      </w:r>
      <w:r>
        <w:rPr>
          <w:rFonts w:hint="eastAsia"/>
          <w:sz w:val="24"/>
          <w:szCs w:val="24"/>
          <w:lang w:val="en-US" w:eastAsia="zh-CN"/>
        </w:rPr>
        <w:t>~47</w:t>
      </w:r>
      <w:r>
        <w:rPr>
          <w:rFonts w:hint="default"/>
          <w:sz w:val="24"/>
          <w:szCs w:val="24"/>
          <w:lang w:val="en-US" w:eastAsia="zh-CN"/>
        </w:rPr>
        <w:t>dB（A）</w:t>
      </w:r>
      <w:r>
        <w:rPr>
          <w:rFonts w:hint="eastAsia"/>
          <w:sz w:val="24"/>
          <w:szCs w:val="24"/>
          <w:lang w:val="en-US" w:eastAsia="zh-CN"/>
        </w:rPr>
        <w:t>之间，满足《工业企业厂界环境噪声排放标准》（GB12348-2008）中2类标准限值（昼间60</w:t>
      </w:r>
      <w:r>
        <w:rPr>
          <w:rFonts w:hint="default"/>
          <w:sz w:val="24"/>
          <w:szCs w:val="24"/>
          <w:lang w:val="en-US" w:eastAsia="zh-CN"/>
        </w:rPr>
        <w:t>dB（A）</w:t>
      </w:r>
      <w:r>
        <w:rPr>
          <w:rFonts w:hint="eastAsia"/>
          <w:sz w:val="24"/>
          <w:szCs w:val="24"/>
          <w:lang w:val="en-US" w:eastAsia="zh-CN"/>
        </w:rPr>
        <w:t>、夜间50</w:t>
      </w:r>
      <w:r>
        <w:rPr>
          <w:rFonts w:hint="default"/>
          <w:sz w:val="24"/>
          <w:szCs w:val="24"/>
          <w:lang w:val="en-US" w:eastAsia="zh-CN"/>
        </w:rPr>
        <w:t>dB（A）</w:t>
      </w:r>
      <w:r>
        <w:rPr>
          <w:rFonts w:hint="eastAsia"/>
          <w:sz w:val="24"/>
          <w:szCs w:val="24"/>
          <w:lang w:val="en-US" w:eastAsia="zh-CN"/>
        </w:rPr>
        <w:t>）。</w:t>
      </w:r>
    </w:p>
    <w:p>
      <w:pPr>
        <w:pStyle w:val="15"/>
        <w:bidi w:val="0"/>
        <w:rPr>
          <w:rFonts w:hint="eastAsia"/>
          <w:b/>
          <w:bCs/>
          <w:sz w:val="24"/>
          <w:szCs w:val="24"/>
          <w:lang w:val="en-US" w:eastAsia="zh-CN"/>
        </w:rPr>
      </w:pPr>
      <w:r>
        <w:rPr>
          <w:rFonts w:hint="eastAsia"/>
          <w:b/>
          <w:bCs/>
          <w:sz w:val="24"/>
          <w:szCs w:val="24"/>
          <w:lang w:val="en-US" w:eastAsia="zh-CN"/>
        </w:rPr>
        <w:t>3.固废</w:t>
      </w:r>
    </w:p>
    <w:p>
      <w:pPr>
        <w:pStyle w:val="15"/>
        <w:bidi w:val="0"/>
        <w:rPr>
          <w:rFonts w:hint="default"/>
          <w:sz w:val="24"/>
          <w:szCs w:val="24"/>
        </w:rPr>
      </w:pPr>
      <w:r>
        <w:rPr>
          <w:rFonts w:hint="default"/>
          <w:sz w:val="24"/>
          <w:szCs w:val="24"/>
        </w:rPr>
        <w:t>运营期产生的固废主要包括</w:t>
      </w:r>
      <w:r>
        <w:rPr>
          <w:rFonts w:hint="default"/>
          <w:sz w:val="24"/>
          <w:szCs w:val="24"/>
          <w:lang w:eastAsia="zh-CN"/>
        </w:rPr>
        <w:t>砂石分离机分离出的砂石</w:t>
      </w:r>
      <w:r>
        <w:rPr>
          <w:rFonts w:hint="eastAsia"/>
          <w:sz w:val="24"/>
          <w:szCs w:val="24"/>
          <w:lang w:eastAsia="zh-CN"/>
        </w:rPr>
        <w:t>、</w:t>
      </w:r>
      <w:r>
        <w:rPr>
          <w:rFonts w:hint="default"/>
          <w:sz w:val="24"/>
          <w:szCs w:val="24"/>
          <w:lang w:val="en-US" w:eastAsia="zh-CN"/>
        </w:rPr>
        <w:t>员工</w:t>
      </w:r>
      <w:r>
        <w:rPr>
          <w:rFonts w:hint="default"/>
          <w:sz w:val="24"/>
          <w:szCs w:val="24"/>
        </w:rPr>
        <w:t>生活垃圾</w:t>
      </w:r>
      <w:r>
        <w:rPr>
          <w:rFonts w:hint="default"/>
          <w:sz w:val="24"/>
          <w:szCs w:val="24"/>
          <w:lang w:val="en-US" w:eastAsia="zh-CN"/>
        </w:rPr>
        <w:t>。</w:t>
      </w:r>
    </w:p>
    <w:p>
      <w:pPr>
        <w:pStyle w:val="15"/>
        <w:bidi w:val="0"/>
        <w:rPr>
          <w:rFonts w:hint="default"/>
          <w:sz w:val="24"/>
          <w:szCs w:val="24"/>
          <w:lang w:val="en-US" w:eastAsia="zh-CN"/>
        </w:rPr>
      </w:pPr>
      <w:r>
        <w:rPr>
          <w:rFonts w:hint="default"/>
          <w:sz w:val="24"/>
          <w:szCs w:val="24"/>
          <w:lang w:val="en-US" w:eastAsia="zh-CN"/>
        </w:rPr>
        <w:t>（1）</w:t>
      </w:r>
      <w:r>
        <w:rPr>
          <w:rFonts w:hint="default"/>
          <w:sz w:val="24"/>
          <w:szCs w:val="24"/>
          <w:lang w:eastAsia="zh-CN"/>
        </w:rPr>
        <w:t>砂石分离机分离出的砂石</w:t>
      </w:r>
    </w:p>
    <w:p>
      <w:pPr>
        <w:pStyle w:val="15"/>
        <w:bidi w:val="0"/>
        <w:rPr>
          <w:rFonts w:hint="default"/>
          <w:sz w:val="24"/>
          <w:szCs w:val="24"/>
          <w:lang w:val="en-US" w:eastAsia="zh-CN"/>
        </w:rPr>
      </w:pPr>
      <w:r>
        <w:rPr>
          <w:rFonts w:hint="default"/>
          <w:sz w:val="24"/>
          <w:szCs w:val="24"/>
          <w:lang w:val="en-US" w:eastAsia="zh-CN"/>
        </w:rPr>
        <w:t>本项目冲洗废水通过砂石分离机分离出的砂石</w:t>
      </w:r>
      <w:r>
        <w:rPr>
          <w:rFonts w:hint="eastAsia"/>
          <w:sz w:val="24"/>
          <w:szCs w:val="24"/>
          <w:lang w:val="en-US" w:eastAsia="zh-CN"/>
        </w:rPr>
        <w:t>，产生量约为1.8t/a,</w:t>
      </w:r>
      <w:r>
        <w:rPr>
          <w:rFonts w:hint="default"/>
          <w:sz w:val="24"/>
          <w:szCs w:val="24"/>
          <w:lang w:val="en-US" w:eastAsia="zh-CN"/>
        </w:rPr>
        <w:t>集中收集后回收利用。</w:t>
      </w:r>
    </w:p>
    <w:p>
      <w:pPr>
        <w:pStyle w:val="15"/>
        <w:bidi w:val="0"/>
        <w:rPr>
          <w:rFonts w:hint="default"/>
          <w:sz w:val="24"/>
          <w:szCs w:val="24"/>
          <w:lang w:val="en-US" w:eastAsia="zh-CN"/>
        </w:rPr>
      </w:pPr>
      <w:r>
        <w:rPr>
          <w:rFonts w:hint="default"/>
          <w:sz w:val="24"/>
          <w:szCs w:val="24"/>
          <w:lang w:val="en-US" w:eastAsia="zh-CN"/>
        </w:rPr>
        <w:t>（2）员工生活垃圾</w:t>
      </w:r>
    </w:p>
    <w:p>
      <w:pPr>
        <w:pStyle w:val="15"/>
        <w:bidi w:val="0"/>
        <w:rPr>
          <w:rFonts w:hint="eastAsia"/>
          <w:sz w:val="24"/>
          <w:szCs w:val="24"/>
          <w:lang w:eastAsia="zh-CN"/>
        </w:rPr>
      </w:pPr>
      <w:r>
        <w:rPr>
          <w:rFonts w:hint="default"/>
          <w:sz w:val="24"/>
          <w:szCs w:val="24"/>
        </w:rPr>
        <w:t>员工的生活垃圾</w:t>
      </w:r>
      <w:r>
        <w:rPr>
          <w:rFonts w:hint="eastAsia"/>
          <w:sz w:val="24"/>
          <w:szCs w:val="24"/>
          <w:lang w:eastAsia="zh-CN"/>
        </w:rPr>
        <w:t>产生量约为</w:t>
      </w:r>
      <w:r>
        <w:rPr>
          <w:rFonts w:hint="eastAsia"/>
          <w:sz w:val="24"/>
          <w:szCs w:val="24"/>
          <w:lang w:val="en-US" w:eastAsia="zh-CN"/>
        </w:rPr>
        <w:t>2.3t/a，垃圾</w:t>
      </w:r>
      <w:r>
        <w:rPr>
          <w:rFonts w:hint="eastAsia"/>
          <w:sz w:val="24"/>
          <w:szCs w:val="24"/>
          <w:lang w:eastAsia="zh-CN"/>
        </w:rPr>
        <w:t>统一收集堆放，经环卫部门定期处理。</w:t>
      </w:r>
    </w:p>
    <w:p>
      <w:pPr>
        <w:bidi w:val="0"/>
        <w:rPr>
          <w:b/>
          <w:bCs/>
        </w:rPr>
      </w:pPr>
      <w:r>
        <w:rPr>
          <w:b/>
          <w:bCs/>
        </w:rPr>
        <w:t>五、验收结论</w:t>
      </w:r>
    </w:p>
    <w:p>
      <w:pPr>
        <w:pStyle w:val="15"/>
        <w:bidi w:val="0"/>
        <w:rPr>
          <w:sz w:val="24"/>
          <w:szCs w:val="24"/>
        </w:rPr>
      </w:pPr>
      <w:r>
        <w:rPr>
          <w:sz w:val="24"/>
          <w:szCs w:val="24"/>
        </w:rPr>
        <w:t>根据该项目竣工环境保护验收监测报告和现场检查情况，</w:t>
      </w:r>
      <w:r>
        <w:rPr>
          <w:rFonts w:hint="eastAsia"/>
          <w:sz w:val="24"/>
          <w:szCs w:val="24"/>
          <w:lang w:eastAsia="zh-CN"/>
        </w:rPr>
        <w:t>广饶县莲花新型建材有限责任公司</w:t>
      </w:r>
      <w:r>
        <w:rPr>
          <w:sz w:val="24"/>
          <w:szCs w:val="24"/>
        </w:rPr>
        <w:t>遵守了环境影响评价制度，环境影响评价文件及批复等资料齐全，项目落实了环评批复中的各项环保要求，废气、噪声能够达标排放，固体废物处置合理，项目在环境保护方面符合竣工验收条件，验收组一致认为</w:t>
      </w:r>
      <w:r>
        <w:rPr>
          <w:rFonts w:hint="eastAsia"/>
          <w:sz w:val="24"/>
          <w:szCs w:val="24"/>
          <w:lang w:eastAsia="zh-CN"/>
        </w:rPr>
        <w:t>广饶县莲花新型建材有限责任公司年产</w:t>
      </w:r>
      <w:r>
        <w:rPr>
          <w:rFonts w:hint="eastAsia"/>
          <w:sz w:val="24"/>
          <w:szCs w:val="24"/>
          <w:lang w:val="en-US" w:eastAsia="zh-CN"/>
        </w:rPr>
        <w:t>30万立方商品混凝土项目</w:t>
      </w:r>
      <w:r>
        <w:rPr>
          <w:sz w:val="24"/>
          <w:szCs w:val="24"/>
        </w:rPr>
        <w:t>可以通过竣工环境保护验收。</w:t>
      </w:r>
    </w:p>
    <w:p>
      <w:pPr>
        <w:bidi w:val="0"/>
        <w:rPr>
          <w:b/>
          <w:bCs/>
        </w:rPr>
      </w:pPr>
      <w:r>
        <w:rPr>
          <w:b/>
          <w:bCs/>
        </w:rPr>
        <w:t>六、后续管理要求及建议</w:t>
      </w:r>
    </w:p>
    <w:p>
      <w:pPr>
        <w:pStyle w:val="15"/>
        <w:bidi w:val="0"/>
        <w:rPr>
          <w:sz w:val="24"/>
          <w:szCs w:val="24"/>
        </w:rPr>
      </w:pPr>
      <w:r>
        <w:rPr>
          <w:sz w:val="24"/>
          <w:szCs w:val="24"/>
        </w:rPr>
        <w:t>1、项目完成自行验收之后5日内需进行网上公示，公示期不少于20天。验收报告公示期满5个工作日内，建设单位应登录全国建设项目竣工环境保护验收信息平台，填报建设项目基本信息、环境保护设施验收情况等相关信息。</w:t>
      </w:r>
    </w:p>
    <w:p>
      <w:pPr>
        <w:pStyle w:val="15"/>
        <w:bidi w:val="0"/>
        <w:rPr>
          <w:sz w:val="24"/>
          <w:szCs w:val="24"/>
        </w:rPr>
      </w:pPr>
      <w:r>
        <w:rPr>
          <w:sz w:val="24"/>
          <w:szCs w:val="24"/>
        </w:rPr>
        <w:t>2、验收报告报送环保部门备案时应同时报送验收报告公示情况说明及验收整改说明。</w:t>
      </w:r>
    </w:p>
    <w:p>
      <w:pPr>
        <w:pStyle w:val="15"/>
        <w:bidi w:val="0"/>
        <w:rPr>
          <w:sz w:val="24"/>
          <w:szCs w:val="24"/>
        </w:rPr>
      </w:pPr>
      <w:r>
        <w:rPr>
          <w:sz w:val="24"/>
          <w:szCs w:val="24"/>
        </w:rPr>
        <w:t>3、做好环保设施维护及运行管理记录，确保“三废”达标排放</w:t>
      </w:r>
      <w:r>
        <w:rPr>
          <w:rFonts w:hint="eastAsia"/>
          <w:sz w:val="24"/>
          <w:szCs w:val="24"/>
        </w:rPr>
        <w:t>并及时对环境信息进行公开。</w:t>
      </w:r>
    </w:p>
    <w:p>
      <w:pPr>
        <w:pStyle w:val="15"/>
        <w:bidi w:val="0"/>
        <w:rPr>
          <w:rFonts w:hint="eastAsia"/>
        </w:rPr>
      </w:pPr>
      <w:r>
        <w:rPr>
          <w:rFonts w:hint="eastAsia"/>
          <w:sz w:val="24"/>
          <w:szCs w:val="24"/>
          <w:lang w:val="en-US" w:eastAsia="zh-CN"/>
        </w:rPr>
        <w:t>4、加强风险防范及演练，减少风险事故发生。</w:t>
      </w:r>
    </w:p>
    <w:p>
      <w:pPr>
        <w:bidi w:val="0"/>
        <w:rPr>
          <w:b/>
          <w:bCs/>
        </w:rPr>
      </w:pPr>
      <w:r>
        <w:rPr>
          <w:b/>
          <w:bCs/>
        </w:rPr>
        <w:t>七、验收人员信息</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rPr>
          <w:rFonts w:hint="eastAsia"/>
          <w:lang w:val="en-US" w:eastAsia="zh-CN"/>
        </w:rPr>
      </w:pPr>
    </w:p>
    <w:p>
      <w:pPr>
        <w:ind w:left="0" w:leftChars="0" w:firstLine="0" w:firstLineChars="0"/>
        <w:rPr>
          <w:rFonts w:hint="eastAsia"/>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jc w:val="center"/>
        <w:rPr>
          <w:rFonts w:hint="eastAsia"/>
          <w:lang w:val="en-US" w:eastAsia="zh-CN"/>
        </w:rPr>
      </w:pPr>
    </w:p>
    <w:p>
      <w:pPr>
        <w:pStyle w:val="2"/>
        <w:jc w:val="center"/>
        <w:rPr>
          <w:rFonts w:hint="eastAsia"/>
          <w:lang w:val="en-US" w:eastAsia="zh-CN"/>
        </w:rPr>
        <w:sectPr>
          <w:footerReference r:id="rId4"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4643755" cy="8559165"/>
            <wp:effectExtent l="0" t="0" r="13335" b="4445"/>
            <wp:docPr id="3" name="图片 3" descr="a7c10f9036c61cf1c3bb20dadccf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7c10f9036c61cf1c3bb20dadccf4bd"/>
                    <pic:cNvPicPr>
                      <a:picLocks noChangeAspect="1"/>
                    </pic:cNvPicPr>
                  </pic:nvPicPr>
                  <pic:blipFill>
                    <a:blip r:embed="rId43"/>
                    <a:srcRect/>
                    <a:stretch>
                      <a:fillRect/>
                    </a:stretch>
                  </pic:blipFill>
                  <pic:spPr>
                    <a:xfrm rot="16200000">
                      <a:off x="0" y="0"/>
                      <a:ext cx="4643755" cy="8559165"/>
                    </a:xfrm>
                    <a:prstGeom prst="rect">
                      <a:avLst/>
                    </a:prstGeom>
                  </pic:spPr>
                </pic:pic>
              </a:graphicData>
            </a:graphic>
          </wp:inline>
        </w:drawing>
      </w:r>
    </w:p>
    <w:p>
      <w:pPr>
        <w:pStyle w:val="3"/>
        <w:bidi w:val="0"/>
        <w:rPr>
          <w:rFonts w:hint="eastAsia"/>
        </w:rPr>
      </w:pPr>
      <w:bookmarkStart w:id="20" w:name="_Toc11169"/>
      <w:bookmarkStart w:id="21" w:name="_Toc5343"/>
      <w:bookmarkStart w:id="22" w:name="_Toc23949"/>
      <w:bookmarkStart w:id="23" w:name="_Toc519980142"/>
      <w:bookmarkStart w:id="24" w:name="_Toc5126"/>
      <w:r>
        <w:rPr>
          <w:rFonts w:hint="eastAsia"/>
        </w:rPr>
        <w:t>建设项目工程竣工环境保护“三同时”验收登记表</w:t>
      </w:r>
      <w:bookmarkEnd w:id="20"/>
      <w:bookmarkEnd w:id="21"/>
      <w:bookmarkEnd w:id="22"/>
      <w:bookmarkEnd w:id="23"/>
      <w:bookmarkEnd w:id="24"/>
    </w:p>
    <w:p>
      <w:pPr>
        <w:spacing w:line="240" w:lineRule="auto"/>
        <w:ind w:firstLine="0" w:firstLineChars="0"/>
        <w:jc w:val="left"/>
        <w:rPr>
          <w:b/>
          <w:sz w:val="21"/>
          <w:szCs w:val="21"/>
        </w:rPr>
      </w:pPr>
      <w:r>
        <w:rPr>
          <w:rFonts w:hint="eastAsia"/>
          <w:b/>
          <w:sz w:val="21"/>
          <w:szCs w:val="21"/>
        </w:rPr>
        <w:t>填表单位（盖章）</w:t>
      </w:r>
      <w:r>
        <w:rPr>
          <w:b/>
          <w:sz w:val="21"/>
          <w:szCs w:val="21"/>
        </w:rPr>
        <w:t>：</w:t>
      </w:r>
      <w:r>
        <w:rPr>
          <w:rFonts w:hint="eastAsia"/>
          <w:sz w:val="21"/>
          <w:szCs w:val="21"/>
          <w:lang w:val="en-US" w:eastAsia="zh-CN"/>
        </w:rPr>
        <w:t>广饶县莲花新型建材有限责任公司</w:t>
      </w:r>
      <w:r>
        <w:rPr>
          <w:b/>
          <w:sz w:val="21"/>
          <w:szCs w:val="21"/>
        </w:rPr>
        <w:t xml:space="preserve"> </w:t>
      </w:r>
      <w:r>
        <w:rPr>
          <w:rFonts w:hint="eastAsia"/>
          <w:b/>
          <w:sz w:val="21"/>
          <w:szCs w:val="21"/>
        </w:rPr>
        <w:t xml:space="preserve">       填表人</w:t>
      </w:r>
      <w:r>
        <w:rPr>
          <w:b/>
          <w:sz w:val="21"/>
          <w:szCs w:val="21"/>
        </w:rPr>
        <w:t>（</w:t>
      </w:r>
      <w:r>
        <w:rPr>
          <w:rFonts w:hint="eastAsia"/>
          <w:b/>
          <w:sz w:val="21"/>
          <w:szCs w:val="21"/>
        </w:rPr>
        <w:t>签字</w:t>
      </w:r>
      <w:r>
        <w:rPr>
          <w:b/>
          <w:sz w:val="21"/>
          <w:szCs w:val="21"/>
        </w:rPr>
        <w:t>）</w:t>
      </w:r>
      <w:r>
        <w:rPr>
          <w:rFonts w:hint="eastAsia"/>
          <w:b/>
          <w:sz w:val="21"/>
          <w:szCs w:val="21"/>
        </w:rPr>
        <w:t xml:space="preserve">：       </w:t>
      </w:r>
      <w:r>
        <w:rPr>
          <w:b/>
          <w:sz w:val="21"/>
          <w:szCs w:val="21"/>
        </w:rPr>
        <w:t xml:space="preserve">                </w:t>
      </w:r>
      <w:r>
        <w:rPr>
          <w:rFonts w:hint="eastAsia"/>
          <w:b/>
          <w:sz w:val="21"/>
          <w:szCs w:val="21"/>
        </w:rPr>
        <w:t xml:space="preserve">    项目</w:t>
      </w:r>
      <w:r>
        <w:rPr>
          <w:b/>
          <w:sz w:val="21"/>
          <w:szCs w:val="21"/>
        </w:rPr>
        <w:t>经办人（</w:t>
      </w:r>
      <w:r>
        <w:rPr>
          <w:rFonts w:hint="eastAsia"/>
          <w:b/>
          <w:sz w:val="21"/>
          <w:szCs w:val="21"/>
        </w:rPr>
        <w:t>签字</w:t>
      </w:r>
      <w:r>
        <w:rPr>
          <w:b/>
          <w:sz w:val="21"/>
          <w:szCs w:val="21"/>
        </w:rPr>
        <w:t>）</w:t>
      </w:r>
      <w:r>
        <w:rPr>
          <w:rFonts w:hint="eastAsia"/>
          <w:b/>
          <w:sz w:val="21"/>
          <w:szCs w:val="21"/>
        </w:rPr>
        <w:t>：</w:t>
      </w:r>
    </w:p>
    <w:tbl>
      <w:tblPr>
        <w:tblStyle w:val="1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
        <w:gridCol w:w="1078"/>
        <w:gridCol w:w="725"/>
        <w:gridCol w:w="700"/>
        <w:gridCol w:w="933"/>
        <w:gridCol w:w="136"/>
        <w:gridCol w:w="870"/>
        <w:gridCol w:w="136"/>
        <w:gridCol w:w="619"/>
        <w:gridCol w:w="513"/>
        <w:gridCol w:w="377"/>
        <w:gridCol w:w="1005"/>
        <w:gridCol w:w="1006"/>
        <w:gridCol w:w="1619"/>
        <w:gridCol w:w="1"/>
        <w:gridCol w:w="753"/>
        <w:gridCol w:w="755"/>
        <w:gridCol w:w="769"/>
        <w:gridCol w:w="710"/>
        <w:gridCol w:w="421"/>
        <w:gridCol w:w="1"/>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2" w:type="dxa"/>
            <w:vMerge w:val="restart"/>
            <w:textDirection w:val="tbRlV"/>
            <w:vAlign w:val="center"/>
          </w:tcPr>
          <w:p>
            <w:pPr>
              <w:pStyle w:val="21"/>
              <w:spacing w:line="240" w:lineRule="exact"/>
              <w:rPr>
                <w:b/>
                <w:sz w:val="15"/>
                <w:szCs w:val="15"/>
              </w:rPr>
            </w:pPr>
            <w:r>
              <w:rPr>
                <w:b/>
                <w:sz w:val="15"/>
                <w:szCs w:val="15"/>
              </w:rPr>
              <w:t>建 设 项 目</w:t>
            </w:r>
          </w:p>
        </w:tc>
        <w:tc>
          <w:tcPr>
            <w:tcW w:w="1803" w:type="dxa"/>
            <w:gridSpan w:val="2"/>
            <w:vAlign w:val="center"/>
          </w:tcPr>
          <w:p>
            <w:pPr>
              <w:pStyle w:val="21"/>
              <w:spacing w:line="240" w:lineRule="exact"/>
              <w:jc w:val="left"/>
              <w:rPr>
                <w:b/>
                <w:sz w:val="15"/>
                <w:szCs w:val="15"/>
              </w:rPr>
            </w:pPr>
            <w:r>
              <w:rPr>
                <w:b/>
                <w:sz w:val="15"/>
                <w:szCs w:val="15"/>
              </w:rPr>
              <w:t>项目名称</w:t>
            </w:r>
          </w:p>
        </w:tc>
        <w:tc>
          <w:tcPr>
            <w:tcW w:w="4284" w:type="dxa"/>
            <w:gridSpan w:val="8"/>
            <w:vAlign w:val="center"/>
          </w:tcPr>
          <w:p>
            <w:pPr>
              <w:spacing w:line="240" w:lineRule="exact"/>
              <w:ind w:firstLine="0" w:firstLineChars="0"/>
              <w:jc w:val="center"/>
              <w:rPr>
                <w:rFonts w:hint="default" w:eastAsiaTheme="minorEastAsia"/>
                <w:sz w:val="15"/>
                <w:szCs w:val="15"/>
                <w:lang w:val="en-US" w:eastAsia="zh-CN"/>
              </w:rPr>
            </w:pPr>
            <w:r>
              <w:rPr>
                <w:rFonts w:hint="eastAsia" w:eastAsiaTheme="minorEastAsia"/>
                <w:sz w:val="15"/>
                <w:szCs w:val="15"/>
                <w:lang w:val="en-US" w:eastAsia="zh-CN"/>
              </w:rPr>
              <w:t>年产30万立方商品混凝土项目</w:t>
            </w:r>
          </w:p>
        </w:tc>
        <w:tc>
          <w:tcPr>
            <w:tcW w:w="2011" w:type="dxa"/>
            <w:gridSpan w:val="2"/>
            <w:vAlign w:val="center"/>
          </w:tcPr>
          <w:p>
            <w:pPr>
              <w:pStyle w:val="21"/>
              <w:spacing w:line="240" w:lineRule="exact"/>
              <w:jc w:val="left"/>
              <w:rPr>
                <w:b/>
                <w:sz w:val="15"/>
                <w:szCs w:val="15"/>
              </w:rPr>
            </w:pPr>
            <w:r>
              <w:rPr>
                <w:rFonts w:hint="eastAsia"/>
                <w:b/>
                <w:sz w:val="15"/>
                <w:szCs w:val="15"/>
              </w:rPr>
              <w:t>项目代码</w:t>
            </w:r>
          </w:p>
        </w:tc>
        <w:tc>
          <w:tcPr>
            <w:tcW w:w="1620" w:type="dxa"/>
            <w:gridSpan w:val="2"/>
            <w:vAlign w:val="center"/>
          </w:tcPr>
          <w:p>
            <w:pPr>
              <w:pStyle w:val="21"/>
              <w:spacing w:line="240" w:lineRule="exact"/>
              <w:rPr>
                <w:rFonts w:hint="default"/>
                <w:sz w:val="15"/>
                <w:szCs w:val="15"/>
                <w:lang w:val="en-US"/>
              </w:rPr>
            </w:pPr>
            <w:r>
              <w:rPr>
                <w:rFonts w:hint="eastAsia"/>
                <w:sz w:val="15"/>
                <w:szCs w:val="15"/>
                <w:lang w:val="en-US" w:eastAsia="zh-CN"/>
              </w:rPr>
              <w:t>C3039</w:t>
            </w:r>
          </w:p>
        </w:tc>
        <w:tc>
          <w:tcPr>
            <w:tcW w:w="1508" w:type="dxa"/>
            <w:gridSpan w:val="2"/>
            <w:vAlign w:val="center"/>
          </w:tcPr>
          <w:p>
            <w:pPr>
              <w:pStyle w:val="21"/>
              <w:spacing w:line="240" w:lineRule="exact"/>
              <w:rPr>
                <w:b/>
                <w:sz w:val="15"/>
                <w:szCs w:val="15"/>
              </w:rPr>
            </w:pPr>
            <w:r>
              <w:rPr>
                <w:rFonts w:hint="eastAsia"/>
                <w:b/>
                <w:sz w:val="15"/>
                <w:szCs w:val="15"/>
              </w:rPr>
              <w:t>建设地点</w:t>
            </w:r>
          </w:p>
        </w:tc>
        <w:tc>
          <w:tcPr>
            <w:tcW w:w="2646" w:type="dxa"/>
            <w:gridSpan w:val="5"/>
            <w:vAlign w:val="center"/>
          </w:tcPr>
          <w:p>
            <w:pPr>
              <w:pStyle w:val="21"/>
              <w:spacing w:line="240" w:lineRule="exact"/>
              <w:rPr>
                <w:rFonts w:hint="default" w:eastAsiaTheme="minorEastAsia"/>
                <w:sz w:val="15"/>
                <w:szCs w:val="15"/>
                <w:lang w:val="en-US" w:eastAsia="zh-CN"/>
              </w:rPr>
            </w:pPr>
            <w:r>
              <w:rPr>
                <w:rFonts w:hint="eastAsia"/>
                <w:sz w:val="15"/>
                <w:szCs w:val="15"/>
                <w:lang w:val="en-US" w:eastAsia="zh-CN"/>
              </w:rPr>
              <w:t>广饶县广饶镇莲花村以西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2" w:type="dxa"/>
            <w:vMerge w:val="continue"/>
            <w:vAlign w:val="center"/>
          </w:tcPr>
          <w:p>
            <w:pPr>
              <w:pStyle w:val="21"/>
              <w:spacing w:line="240" w:lineRule="exact"/>
              <w:rPr>
                <w:sz w:val="15"/>
                <w:szCs w:val="15"/>
              </w:rPr>
            </w:pPr>
          </w:p>
        </w:tc>
        <w:tc>
          <w:tcPr>
            <w:tcW w:w="1803" w:type="dxa"/>
            <w:gridSpan w:val="2"/>
            <w:vAlign w:val="center"/>
          </w:tcPr>
          <w:p>
            <w:pPr>
              <w:pStyle w:val="21"/>
              <w:spacing w:line="240" w:lineRule="exact"/>
              <w:jc w:val="left"/>
              <w:rPr>
                <w:b/>
                <w:sz w:val="15"/>
                <w:szCs w:val="15"/>
              </w:rPr>
            </w:pPr>
            <w:r>
              <w:rPr>
                <w:b/>
                <w:sz w:val="15"/>
                <w:szCs w:val="15"/>
              </w:rPr>
              <w:t>行业类别</w:t>
            </w:r>
            <w:r>
              <w:rPr>
                <w:rFonts w:hint="eastAsia"/>
                <w:b/>
                <w:sz w:val="15"/>
                <w:szCs w:val="15"/>
              </w:rPr>
              <w:t>（分类管理名录）</w:t>
            </w:r>
          </w:p>
        </w:tc>
        <w:tc>
          <w:tcPr>
            <w:tcW w:w="4284" w:type="dxa"/>
            <w:gridSpan w:val="8"/>
            <w:vAlign w:val="center"/>
          </w:tcPr>
          <w:p>
            <w:pPr>
              <w:pStyle w:val="22"/>
              <w:spacing w:line="240" w:lineRule="exact"/>
              <w:rPr>
                <w:rFonts w:hint="eastAsia" w:eastAsiaTheme="minorEastAsia"/>
                <w:lang w:val="en-US" w:eastAsia="zh-CN"/>
              </w:rPr>
            </w:pPr>
            <w:r>
              <w:rPr>
                <w:rFonts w:hint="eastAsia" w:eastAsiaTheme="minorEastAsia"/>
                <w:lang w:val="en-US" w:eastAsia="zh-CN"/>
              </w:rPr>
              <w:t>其他建筑材料制造</w:t>
            </w:r>
          </w:p>
        </w:tc>
        <w:tc>
          <w:tcPr>
            <w:tcW w:w="2011" w:type="dxa"/>
            <w:gridSpan w:val="2"/>
            <w:vAlign w:val="center"/>
          </w:tcPr>
          <w:p>
            <w:pPr>
              <w:pStyle w:val="21"/>
              <w:spacing w:line="240" w:lineRule="exact"/>
              <w:jc w:val="left"/>
              <w:rPr>
                <w:b/>
                <w:sz w:val="15"/>
                <w:szCs w:val="15"/>
              </w:rPr>
            </w:pPr>
            <w:r>
              <w:rPr>
                <w:b/>
                <w:sz w:val="15"/>
                <w:szCs w:val="15"/>
              </w:rPr>
              <w:t>建设性质</w:t>
            </w:r>
          </w:p>
        </w:tc>
        <w:tc>
          <w:tcPr>
            <w:tcW w:w="3128" w:type="dxa"/>
            <w:gridSpan w:val="4"/>
            <w:vAlign w:val="center"/>
          </w:tcPr>
          <w:p>
            <w:pPr>
              <w:pStyle w:val="21"/>
              <w:spacing w:line="240" w:lineRule="exact"/>
              <w:rPr>
                <w:b/>
                <w:sz w:val="15"/>
                <w:szCs w:val="15"/>
              </w:rPr>
            </w:pPr>
            <w:r>
              <w:rPr>
                <w:rFonts w:hint="eastAsia"/>
                <w:b/>
                <w:sz w:val="15"/>
                <w:szCs w:val="15"/>
                <w:lang w:eastAsia="zh-CN"/>
              </w:rPr>
              <w:t>☑</w:t>
            </w:r>
            <w:r>
              <w:rPr>
                <w:b/>
                <w:sz w:val="15"/>
                <w:szCs w:val="15"/>
              </w:rPr>
              <w:t>新 建</w:t>
            </w:r>
            <w:r>
              <w:rPr>
                <w:rFonts w:hint="eastAsia"/>
                <w:b/>
                <w:sz w:val="15"/>
                <w:szCs w:val="15"/>
              </w:rPr>
              <w:t xml:space="preserve">  </w:t>
            </w:r>
            <w:r>
              <w:rPr>
                <w:b/>
                <w:sz w:val="15"/>
                <w:szCs w:val="15"/>
              </w:rPr>
              <w:t>□改 扩 建</w:t>
            </w:r>
            <w:r>
              <w:rPr>
                <w:rFonts w:hint="eastAsia"/>
                <w:b/>
                <w:sz w:val="15"/>
                <w:szCs w:val="15"/>
              </w:rPr>
              <w:t xml:space="preserve"> </w:t>
            </w:r>
            <w:r>
              <w:rPr>
                <w:b/>
                <w:sz w:val="15"/>
                <w:szCs w:val="15"/>
              </w:rPr>
              <w:t xml:space="preserve">   </w:t>
            </w:r>
            <w:r>
              <w:rPr>
                <w:rFonts w:hint="eastAsia"/>
                <w:b/>
                <w:sz w:val="15"/>
                <w:szCs w:val="15"/>
                <w:lang w:eastAsia="zh-CN"/>
              </w:rPr>
              <w:t>□</w:t>
            </w:r>
            <w:r>
              <w:rPr>
                <w:b/>
                <w:sz w:val="15"/>
                <w:szCs w:val="15"/>
              </w:rPr>
              <w:t>技 术 改 造</w:t>
            </w:r>
          </w:p>
        </w:tc>
        <w:tc>
          <w:tcPr>
            <w:tcW w:w="1901" w:type="dxa"/>
            <w:gridSpan w:val="4"/>
            <w:vAlign w:val="center"/>
          </w:tcPr>
          <w:p>
            <w:pPr>
              <w:pStyle w:val="21"/>
              <w:spacing w:line="240" w:lineRule="exact"/>
              <w:rPr>
                <w:b/>
                <w:sz w:val="15"/>
                <w:szCs w:val="15"/>
              </w:rPr>
            </w:pPr>
            <w:r>
              <w:rPr>
                <w:rFonts w:hint="eastAsia"/>
                <w:b/>
                <w:sz w:val="15"/>
                <w:szCs w:val="15"/>
              </w:rPr>
              <w:t>项目</w:t>
            </w:r>
            <w:r>
              <w:rPr>
                <w:b/>
                <w:sz w:val="15"/>
                <w:szCs w:val="15"/>
              </w:rPr>
              <w:t>厂区中心经度</w:t>
            </w:r>
            <w:r>
              <w:rPr>
                <w:rFonts w:hint="eastAsia"/>
                <w:b/>
                <w:sz w:val="15"/>
                <w:szCs w:val="15"/>
              </w:rPr>
              <w:t>/纬度</w:t>
            </w:r>
          </w:p>
        </w:tc>
        <w:tc>
          <w:tcPr>
            <w:tcW w:w="745" w:type="dxa"/>
            <w:vAlign w:val="center"/>
          </w:tcPr>
          <w:p>
            <w:pPr>
              <w:pStyle w:val="21"/>
              <w:spacing w:line="240" w:lineRule="exact"/>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7" w:hRule="atLeast"/>
          <w:jc w:val="center"/>
        </w:trPr>
        <w:tc>
          <w:tcPr>
            <w:tcW w:w="302" w:type="dxa"/>
            <w:vMerge w:val="continue"/>
            <w:vAlign w:val="center"/>
          </w:tcPr>
          <w:p>
            <w:pPr>
              <w:pStyle w:val="21"/>
              <w:spacing w:line="240" w:lineRule="exact"/>
              <w:rPr>
                <w:sz w:val="15"/>
                <w:szCs w:val="15"/>
              </w:rPr>
            </w:pPr>
          </w:p>
        </w:tc>
        <w:tc>
          <w:tcPr>
            <w:tcW w:w="1803" w:type="dxa"/>
            <w:gridSpan w:val="2"/>
            <w:vAlign w:val="center"/>
          </w:tcPr>
          <w:p>
            <w:pPr>
              <w:pStyle w:val="21"/>
              <w:spacing w:line="240" w:lineRule="exact"/>
              <w:jc w:val="left"/>
              <w:rPr>
                <w:b/>
                <w:sz w:val="15"/>
                <w:szCs w:val="15"/>
              </w:rPr>
            </w:pPr>
            <w:r>
              <w:rPr>
                <w:b/>
                <w:sz w:val="15"/>
                <w:szCs w:val="15"/>
              </w:rPr>
              <w:t>设计生产能力</w:t>
            </w:r>
          </w:p>
        </w:tc>
        <w:tc>
          <w:tcPr>
            <w:tcW w:w="4284" w:type="dxa"/>
            <w:gridSpan w:val="8"/>
            <w:vAlign w:val="center"/>
          </w:tcPr>
          <w:p>
            <w:pPr>
              <w:spacing w:line="240" w:lineRule="exact"/>
              <w:ind w:firstLine="0" w:firstLineChars="0"/>
              <w:jc w:val="center"/>
              <w:rPr>
                <w:rFonts w:hint="default" w:eastAsiaTheme="minorEastAsia"/>
                <w:sz w:val="15"/>
                <w:szCs w:val="15"/>
                <w:lang w:val="en-US" w:eastAsia="zh-CN"/>
              </w:rPr>
            </w:pPr>
            <w:r>
              <w:rPr>
                <w:rFonts w:hint="eastAsia" w:eastAsiaTheme="minorEastAsia"/>
                <w:sz w:val="15"/>
                <w:szCs w:val="15"/>
                <w:lang w:val="en-US" w:eastAsia="zh-CN"/>
              </w:rPr>
              <w:t>年产30万立方商品混凝土</w:t>
            </w:r>
          </w:p>
        </w:tc>
        <w:tc>
          <w:tcPr>
            <w:tcW w:w="2011" w:type="dxa"/>
            <w:gridSpan w:val="2"/>
            <w:vAlign w:val="center"/>
          </w:tcPr>
          <w:p>
            <w:pPr>
              <w:pStyle w:val="21"/>
              <w:spacing w:line="240" w:lineRule="exact"/>
              <w:jc w:val="left"/>
              <w:rPr>
                <w:b/>
                <w:sz w:val="15"/>
                <w:szCs w:val="15"/>
              </w:rPr>
            </w:pPr>
            <w:r>
              <w:rPr>
                <w:b/>
                <w:sz w:val="15"/>
                <w:szCs w:val="15"/>
              </w:rPr>
              <w:t>实际生产能力</w:t>
            </w:r>
          </w:p>
        </w:tc>
        <w:tc>
          <w:tcPr>
            <w:tcW w:w="1619" w:type="dxa"/>
            <w:vAlign w:val="center"/>
          </w:tcPr>
          <w:p>
            <w:pPr>
              <w:spacing w:line="240" w:lineRule="exact"/>
              <w:ind w:firstLine="0" w:firstLineChars="0"/>
              <w:jc w:val="center"/>
              <w:rPr>
                <w:rFonts w:hint="default" w:eastAsiaTheme="minorEastAsia"/>
                <w:sz w:val="15"/>
                <w:szCs w:val="15"/>
                <w:lang w:val="en-US" w:eastAsia="zh-CN"/>
              </w:rPr>
            </w:pPr>
            <w:r>
              <w:rPr>
                <w:rFonts w:hint="eastAsia" w:asciiTheme="minorEastAsia" w:hAnsiTheme="minorEastAsia" w:cstheme="minorEastAsia"/>
                <w:bCs/>
                <w:sz w:val="15"/>
                <w:szCs w:val="15"/>
                <w:lang w:eastAsia="zh-CN"/>
              </w:rPr>
              <w:t>年产</w:t>
            </w:r>
            <w:r>
              <w:rPr>
                <w:rFonts w:hint="eastAsia" w:asciiTheme="minorEastAsia" w:hAnsiTheme="minorEastAsia" w:cstheme="minorEastAsia"/>
                <w:bCs/>
                <w:sz w:val="15"/>
                <w:szCs w:val="15"/>
                <w:lang w:val="en-US" w:eastAsia="zh-CN"/>
              </w:rPr>
              <w:t>30万立方</w:t>
            </w:r>
          </w:p>
        </w:tc>
        <w:tc>
          <w:tcPr>
            <w:tcW w:w="1509" w:type="dxa"/>
            <w:gridSpan w:val="3"/>
            <w:vAlign w:val="center"/>
          </w:tcPr>
          <w:p>
            <w:pPr>
              <w:pStyle w:val="21"/>
              <w:spacing w:line="240" w:lineRule="exact"/>
              <w:jc w:val="left"/>
              <w:rPr>
                <w:b/>
                <w:sz w:val="15"/>
                <w:szCs w:val="15"/>
              </w:rPr>
            </w:pPr>
            <w:r>
              <w:rPr>
                <w:rFonts w:hint="eastAsia"/>
                <w:b/>
                <w:sz w:val="15"/>
                <w:szCs w:val="15"/>
              </w:rPr>
              <w:t>环评单位</w:t>
            </w:r>
          </w:p>
        </w:tc>
        <w:tc>
          <w:tcPr>
            <w:tcW w:w="2646" w:type="dxa"/>
            <w:gridSpan w:val="5"/>
            <w:vAlign w:val="center"/>
          </w:tcPr>
          <w:p>
            <w:pPr>
              <w:spacing w:line="240" w:lineRule="exact"/>
              <w:ind w:firstLine="0" w:firstLineChars="0"/>
              <w:jc w:val="center"/>
              <w:rPr>
                <w:rFonts w:hint="eastAsia" w:eastAsiaTheme="minorEastAsia"/>
                <w:sz w:val="15"/>
                <w:szCs w:val="15"/>
                <w:lang w:val="en-US" w:eastAsia="zh-CN"/>
              </w:rPr>
            </w:pPr>
            <w:r>
              <w:rPr>
                <w:rFonts w:hint="eastAsia"/>
                <w:b w:val="0"/>
                <w:bCs/>
                <w:sz w:val="15"/>
                <w:szCs w:val="15"/>
                <w:lang w:eastAsia="zh-CN"/>
              </w:rPr>
              <w:t>山东君恒环保科技有限公司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2" w:type="dxa"/>
            <w:vMerge w:val="continue"/>
            <w:vAlign w:val="center"/>
          </w:tcPr>
          <w:p>
            <w:pPr>
              <w:pStyle w:val="21"/>
              <w:spacing w:line="240" w:lineRule="exact"/>
              <w:rPr>
                <w:sz w:val="15"/>
                <w:szCs w:val="15"/>
              </w:rPr>
            </w:pPr>
          </w:p>
        </w:tc>
        <w:tc>
          <w:tcPr>
            <w:tcW w:w="1803" w:type="dxa"/>
            <w:gridSpan w:val="2"/>
            <w:vAlign w:val="center"/>
          </w:tcPr>
          <w:p>
            <w:pPr>
              <w:pStyle w:val="21"/>
              <w:spacing w:line="240" w:lineRule="exact"/>
              <w:jc w:val="left"/>
              <w:rPr>
                <w:b/>
                <w:sz w:val="15"/>
                <w:szCs w:val="15"/>
              </w:rPr>
            </w:pPr>
            <w:r>
              <w:rPr>
                <w:rFonts w:hint="eastAsia"/>
                <w:b/>
                <w:sz w:val="15"/>
                <w:szCs w:val="15"/>
              </w:rPr>
              <w:t>环评文件审批机关</w:t>
            </w:r>
          </w:p>
        </w:tc>
        <w:tc>
          <w:tcPr>
            <w:tcW w:w="4284" w:type="dxa"/>
            <w:gridSpan w:val="8"/>
            <w:vAlign w:val="center"/>
          </w:tcPr>
          <w:p>
            <w:pPr>
              <w:spacing w:line="240" w:lineRule="exact"/>
              <w:ind w:firstLine="0" w:firstLineChars="0"/>
              <w:jc w:val="center"/>
              <w:rPr>
                <w:rFonts w:hint="eastAsia" w:eastAsiaTheme="minorEastAsia"/>
                <w:sz w:val="15"/>
                <w:szCs w:val="15"/>
                <w:lang w:eastAsia="zh-CN"/>
              </w:rPr>
            </w:pPr>
            <w:r>
              <w:rPr>
                <w:rFonts w:hint="eastAsia" w:eastAsiaTheme="minorEastAsia"/>
                <w:sz w:val="15"/>
                <w:szCs w:val="15"/>
                <w:lang w:eastAsia="zh-CN"/>
              </w:rPr>
              <w:t>广饶县环保局</w:t>
            </w:r>
          </w:p>
        </w:tc>
        <w:tc>
          <w:tcPr>
            <w:tcW w:w="2011" w:type="dxa"/>
            <w:gridSpan w:val="2"/>
            <w:vAlign w:val="center"/>
          </w:tcPr>
          <w:p>
            <w:pPr>
              <w:pStyle w:val="21"/>
              <w:spacing w:line="240" w:lineRule="exact"/>
              <w:jc w:val="left"/>
              <w:rPr>
                <w:b/>
                <w:sz w:val="15"/>
                <w:szCs w:val="15"/>
              </w:rPr>
            </w:pPr>
            <w:r>
              <w:rPr>
                <w:rFonts w:hint="eastAsia"/>
                <w:b/>
                <w:sz w:val="15"/>
                <w:szCs w:val="15"/>
              </w:rPr>
              <w:t>审批文号</w:t>
            </w:r>
          </w:p>
        </w:tc>
        <w:tc>
          <w:tcPr>
            <w:tcW w:w="1619" w:type="dxa"/>
            <w:vAlign w:val="center"/>
          </w:tcPr>
          <w:p>
            <w:pPr>
              <w:spacing w:line="240" w:lineRule="exact"/>
              <w:ind w:firstLine="0" w:firstLineChars="0"/>
              <w:jc w:val="center"/>
              <w:rPr>
                <w:sz w:val="15"/>
                <w:szCs w:val="15"/>
              </w:rPr>
            </w:pPr>
            <w:r>
              <w:rPr>
                <w:rFonts w:hint="eastAsia"/>
                <w:sz w:val="15"/>
                <w:szCs w:val="15"/>
                <w:lang w:val="en-US" w:eastAsia="zh-CN"/>
              </w:rPr>
              <w:t>广环建审</w:t>
            </w:r>
            <w:r>
              <w:rPr>
                <w:rFonts w:hint="eastAsia"/>
                <w:sz w:val="15"/>
                <w:szCs w:val="15"/>
              </w:rPr>
              <w:t>［201</w:t>
            </w:r>
            <w:r>
              <w:rPr>
                <w:rFonts w:hint="eastAsia"/>
                <w:sz w:val="15"/>
                <w:szCs w:val="15"/>
                <w:lang w:val="en-US" w:eastAsia="zh-CN"/>
              </w:rPr>
              <w:t>6</w:t>
            </w:r>
            <w:r>
              <w:rPr>
                <w:rFonts w:hint="eastAsia"/>
                <w:sz w:val="15"/>
                <w:szCs w:val="15"/>
              </w:rPr>
              <w:t>］</w:t>
            </w:r>
            <w:r>
              <w:rPr>
                <w:rFonts w:hint="eastAsia"/>
                <w:sz w:val="15"/>
                <w:szCs w:val="15"/>
                <w:lang w:val="en-US" w:eastAsia="zh-CN"/>
              </w:rPr>
              <w:t>130</w:t>
            </w:r>
            <w:r>
              <w:rPr>
                <w:rFonts w:hint="eastAsia"/>
                <w:sz w:val="15"/>
                <w:szCs w:val="15"/>
              </w:rPr>
              <w:t>号</w:t>
            </w:r>
          </w:p>
        </w:tc>
        <w:tc>
          <w:tcPr>
            <w:tcW w:w="1509" w:type="dxa"/>
            <w:gridSpan w:val="3"/>
            <w:vAlign w:val="center"/>
          </w:tcPr>
          <w:p>
            <w:pPr>
              <w:pStyle w:val="21"/>
              <w:spacing w:line="240" w:lineRule="exact"/>
              <w:jc w:val="left"/>
              <w:rPr>
                <w:b/>
                <w:sz w:val="15"/>
                <w:szCs w:val="15"/>
              </w:rPr>
            </w:pPr>
            <w:r>
              <w:rPr>
                <w:rFonts w:hint="eastAsia"/>
                <w:b/>
                <w:sz w:val="15"/>
                <w:szCs w:val="15"/>
              </w:rPr>
              <w:t>环评文件类型</w:t>
            </w:r>
          </w:p>
        </w:tc>
        <w:tc>
          <w:tcPr>
            <w:tcW w:w="2646" w:type="dxa"/>
            <w:gridSpan w:val="5"/>
            <w:vAlign w:val="center"/>
          </w:tcPr>
          <w:p>
            <w:pPr>
              <w:spacing w:line="240" w:lineRule="exact"/>
              <w:ind w:firstLine="0" w:firstLineChars="0"/>
              <w:jc w:val="center"/>
              <w:rPr>
                <w:sz w:val="15"/>
                <w:szCs w:val="15"/>
              </w:rPr>
            </w:pPr>
            <w:r>
              <w:rPr>
                <w:rFonts w:hint="eastAsia"/>
                <w:sz w:val="15"/>
                <w:szCs w:val="15"/>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2" w:type="dxa"/>
            <w:vMerge w:val="continue"/>
            <w:vAlign w:val="center"/>
          </w:tcPr>
          <w:p>
            <w:pPr>
              <w:pStyle w:val="21"/>
              <w:spacing w:line="240" w:lineRule="exact"/>
              <w:rPr>
                <w:sz w:val="15"/>
                <w:szCs w:val="15"/>
              </w:rPr>
            </w:pPr>
          </w:p>
        </w:tc>
        <w:tc>
          <w:tcPr>
            <w:tcW w:w="1803" w:type="dxa"/>
            <w:gridSpan w:val="2"/>
            <w:vAlign w:val="center"/>
          </w:tcPr>
          <w:p>
            <w:pPr>
              <w:pStyle w:val="21"/>
              <w:spacing w:line="240" w:lineRule="exact"/>
              <w:jc w:val="left"/>
              <w:rPr>
                <w:b/>
                <w:sz w:val="15"/>
                <w:szCs w:val="15"/>
              </w:rPr>
            </w:pPr>
            <w:r>
              <w:rPr>
                <w:rFonts w:hint="eastAsia"/>
                <w:b/>
                <w:sz w:val="15"/>
                <w:szCs w:val="15"/>
              </w:rPr>
              <w:t>开工日期</w:t>
            </w:r>
          </w:p>
        </w:tc>
        <w:tc>
          <w:tcPr>
            <w:tcW w:w="4284" w:type="dxa"/>
            <w:gridSpan w:val="8"/>
            <w:vAlign w:val="center"/>
          </w:tcPr>
          <w:p>
            <w:pPr>
              <w:spacing w:line="240" w:lineRule="exact"/>
              <w:ind w:firstLine="0" w:firstLineChars="0"/>
              <w:jc w:val="center"/>
              <w:rPr>
                <w:rFonts w:hint="default" w:eastAsia="宋体"/>
                <w:sz w:val="15"/>
                <w:szCs w:val="15"/>
                <w:lang w:val="en-US" w:eastAsia="zh-CN"/>
              </w:rPr>
            </w:pPr>
            <w:r>
              <w:rPr>
                <w:rFonts w:hint="eastAsia"/>
                <w:sz w:val="15"/>
                <w:szCs w:val="15"/>
                <w:lang w:val="en-US" w:eastAsia="zh-CN"/>
              </w:rPr>
              <w:t>2018年12月</w:t>
            </w:r>
          </w:p>
        </w:tc>
        <w:tc>
          <w:tcPr>
            <w:tcW w:w="2011" w:type="dxa"/>
            <w:gridSpan w:val="2"/>
            <w:vAlign w:val="center"/>
          </w:tcPr>
          <w:p>
            <w:pPr>
              <w:pStyle w:val="21"/>
              <w:spacing w:line="240" w:lineRule="exact"/>
              <w:jc w:val="left"/>
              <w:rPr>
                <w:b/>
                <w:sz w:val="15"/>
                <w:szCs w:val="15"/>
              </w:rPr>
            </w:pPr>
            <w:r>
              <w:rPr>
                <w:rFonts w:hint="eastAsia"/>
                <w:b/>
                <w:sz w:val="15"/>
                <w:szCs w:val="15"/>
              </w:rPr>
              <w:t>竣工日期</w:t>
            </w:r>
          </w:p>
        </w:tc>
        <w:tc>
          <w:tcPr>
            <w:tcW w:w="1619" w:type="dxa"/>
            <w:vAlign w:val="center"/>
          </w:tcPr>
          <w:p>
            <w:pPr>
              <w:spacing w:line="240" w:lineRule="exact"/>
              <w:ind w:firstLine="0" w:firstLineChars="0"/>
              <w:jc w:val="center"/>
              <w:rPr>
                <w:rFonts w:hint="default" w:eastAsia="宋体"/>
                <w:sz w:val="15"/>
                <w:szCs w:val="15"/>
                <w:lang w:val="en-US" w:eastAsia="zh-CN"/>
              </w:rPr>
            </w:pPr>
            <w:r>
              <w:rPr>
                <w:rFonts w:hint="eastAsia"/>
                <w:sz w:val="15"/>
                <w:szCs w:val="15"/>
                <w:lang w:val="en-US" w:eastAsia="zh-CN"/>
              </w:rPr>
              <w:t>2019.5</w:t>
            </w:r>
          </w:p>
        </w:tc>
        <w:tc>
          <w:tcPr>
            <w:tcW w:w="1509" w:type="dxa"/>
            <w:gridSpan w:val="3"/>
            <w:vAlign w:val="center"/>
          </w:tcPr>
          <w:p>
            <w:pPr>
              <w:pStyle w:val="21"/>
              <w:spacing w:line="240" w:lineRule="exact"/>
              <w:jc w:val="left"/>
              <w:rPr>
                <w:b/>
                <w:sz w:val="15"/>
                <w:szCs w:val="15"/>
              </w:rPr>
            </w:pPr>
            <w:r>
              <w:rPr>
                <w:rFonts w:hint="eastAsia"/>
                <w:b/>
                <w:sz w:val="15"/>
                <w:szCs w:val="15"/>
              </w:rPr>
              <w:t>排污许可证申领时间</w:t>
            </w:r>
          </w:p>
        </w:tc>
        <w:tc>
          <w:tcPr>
            <w:tcW w:w="2646" w:type="dxa"/>
            <w:gridSpan w:val="5"/>
            <w:vAlign w:val="center"/>
          </w:tcPr>
          <w:p>
            <w:pPr>
              <w:spacing w:line="240" w:lineRule="exact"/>
              <w:ind w:firstLine="0" w:firstLineChars="0"/>
              <w:jc w:val="center"/>
              <w:rPr>
                <w:rFonts w:hint="eastAsia" w:eastAsiaTheme="minorEastAsia"/>
                <w:sz w:val="15"/>
                <w:szCs w:val="15"/>
                <w:lang w:val="en-US" w:eastAsia="zh-CN"/>
              </w:rPr>
            </w:pPr>
            <w:r>
              <w:rPr>
                <w:rFonts w:hint="eastAsia" w:eastAsiaTheme="minorEastAsia"/>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2" w:type="dxa"/>
            <w:vMerge w:val="continue"/>
            <w:vAlign w:val="center"/>
          </w:tcPr>
          <w:p>
            <w:pPr>
              <w:pStyle w:val="21"/>
              <w:spacing w:line="240" w:lineRule="exact"/>
              <w:rPr>
                <w:sz w:val="15"/>
                <w:szCs w:val="15"/>
              </w:rPr>
            </w:pPr>
          </w:p>
        </w:tc>
        <w:tc>
          <w:tcPr>
            <w:tcW w:w="1803" w:type="dxa"/>
            <w:gridSpan w:val="2"/>
            <w:vAlign w:val="center"/>
          </w:tcPr>
          <w:p>
            <w:pPr>
              <w:pStyle w:val="21"/>
              <w:spacing w:line="240" w:lineRule="exact"/>
              <w:jc w:val="left"/>
              <w:rPr>
                <w:b/>
                <w:sz w:val="15"/>
                <w:szCs w:val="15"/>
              </w:rPr>
            </w:pPr>
            <w:r>
              <w:rPr>
                <w:rFonts w:hint="eastAsia"/>
                <w:b/>
                <w:sz w:val="15"/>
                <w:szCs w:val="15"/>
              </w:rPr>
              <w:t>环保设施设计单位</w:t>
            </w:r>
          </w:p>
        </w:tc>
        <w:tc>
          <w:tcPr>
            <w:tcW w:w="4284" w:type="dxa"/>
            <w:gridSpan w:val="8"/>
            <w:vAlign w:val="center"/>
          </w:tcPr>
          <w:p>
            <w:pPr>
              <w:spacing w:line="240" w:lineRule="exact"/>
              <w:ind w:firstLine="0" w:firstLineChars="0"/>
              <w:jc w:val="center"/>
              <w:rPr>
                <w:rFonts w:hint="eastAsia" w:eastAsia="宋体"/>
                <w:sz w:val="15"/>
                <w:szCs w:val="15"/>
                <w:lang w:eastAsia="zh-CN"/>
              </w:rPr>
            </w:pPr>
            <w:r>
              <w:rPr>
                <w:rFonts w:hint="eastAsia"/>
                <w:sz w:val="15"/>
                <w:szCs w:val="15"/>
                <w:lang w:eastAsia="zh-CN"/>
              </w:rPr>
              <w:t>——</w:t>
            </w:r>
          </w:p>
        </w:tc>
        <w:tc>
          <w:tcPr>
            <w:tcW w:w="2011" w:type="dxa"/>
            <w:gridSpan w:val="2"/>
            <w:vAlign w:val="center"/>
          </w:tcPr>
          <w:p>
            <w:pPr>
              <w:pStyle w:val="21"/>
              <w:spacing w:line="240" w:lineRule="exact"/>
              <w:jc w:val="left"/>
              <w:rPr>
                <w:b/>
                <w:sz w:val="15"/>
                <w:szCs w:val="15"/>
              </w:rPr>
            </w:pPr>
            <w:r>
              <w:rPr>
                <w:rFonts w:hint="eastAsia"/>
                <w:b/>
                <w:sz w:val="15"/>
                <w:szCs w:val="15"/>
              </w:rPr>
              <w:t>环保设备施工单位</w:t>
            </w:r>
          </w:p>
        </w:tc>
        <w:tc>
          <w:tcPr>
            <w:tcW w:w="1619" w:type="dxa"/>
            <w:vAlign w:val="center"/>
          </w:tcPr>
          <w:p>
            <w:pPr>
              <w:spacing w:line="240" w:lineRule="exact"/>
              <w:ind w:firstLine="0" w:firstLineChars="0"/>
              <w:jc w:val="center"/>
              <w:rPr>
                <w:rFonts w:hint="eastAsia" w:eastAsia="宋体"/>
                <w:sz w:val="15"/>
                <w:szCs w:val="15"/>
                <w:lang w:eastAsia="zh-CN"/>
              </w:rPr>
            </w:pPr>
            <w:r>
              <w:rPr>
                <w:rFonts w:hint="eastAsia"/>
                <w:sz w:val="15"/>
                <w:szCs w:val="15"/>
                <w:lang w:eastAsia="zh-CN"/>
              </w:rPr>
              <w:t>——</w:t>
            </w:r>
          </w:p>
        </w:tc>
        <w:tc>
          <w:tcPr>
            <w:tcW w:w="1509" w:type="dxa"/>
            <w:gridSpan w:val="3"/>
            <w:vAlign w:val="center"/>
          </w:tcPr>
          <w:p>
            <w:pPr>
              <w:pStyle w:val="21"/>
              <w:spacing w:line="240" w:lineRule="exact"/>
              <w:jc w:val="left"/>
              <w:rPr>
                <w:b/>
                <w:sz w:val="15"/>
                <w:szCs w:val="15"/>
              </w:rPr>
            </w:pPr>
            <w:r>
              <w:rPr>
                <w:rFonts w:hint="eastAsia"/>
                <w:b/>
                <w:sz w:val="15"/>
                <w:szCs w:val="15"/>
              </w:rPr>
              <w:t>本工程排污许可证编号</w:t>
            </w:r>
          </w:p>
        </w:tc>
        <w:tc>
          <w:tcPr>
            <w:tcW w:w="2646" w:type="dxa"/>
            <w:gridSpan w:val="5"/>
            <w:vAlign w:val="center"/>
          </w:tcPr>
          <w:p>
            <w:pPr>
              <w:spacing w:line="240" w:lineRule="exact"/>
              <w:ind w:firstLine="0" w:firstLineChars="0"/>
              <w:jc w:val="center"/>
              <w:rPr>
                <w:rFonts w:hint="eastAsia" w:eastAsia="宋体"/>
                <w:sz w:val="15"/>
                <w:szCs w:val="15"/>
                <w:lang w:eastAsia="zh-CN"/>
              </w:rPr>
            </w:pPr>
            <w:r>
              <w:rPr>
                <w:rFonts w:hint="eastAsia"/>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2" w:type="dxa"/>
            <w:vMerge w:val="continue"/>
            <w:vAlign w:val="center"/>
          </w:tcPr>
          <w:p>
            <w:pPr>
              <w:pStyle w:val="21"/>
              <w:spacing w:line="240" w:lineRule="exact"/>
              <w:rPr>
                <w:sz w:val="15"/>
                <w:szCs w:val="15"/>
              </w:rPr>
            </w:pPr>
          </w:p>
        </w:tc>
        <w:tc>
          <w:tcPr>
            <w:tcW w:w="1803" w:type="dxa"/>
            <w:gridSpan w:val="2"/>
            <w:vAlign w:val="center"/>
          </w:tcPr>
          <w:p>
            <w:pPr>
              <w:pStyle w:val="21"/>
              <w:spacing w:line="240" w:lineRule="exact"/>
              <w:jc w:val="left"/>
              <w:rPr>
                <w:b/>
                <w:sz w:val="15"/>
                <w:szCs w:val="15"/>
              </w:rPr>
            </w:pPr>
            <w:r>
              <w:rPr>
                <w:rFonts w:hint="eastAsia"/>
                <w:b/>
                <w:sz w:val="15"/>
                <w:szCs w:val="15"/>
              </w:rPr>
              <w:t>验收单位</w:t>
            </w:r>
          </w:p>
        </w:tc>
        <w:tc>
          <w:tcPr>
            <w:tcW w:w="4284" w:type="dxa"/>
            <w:gridSpan w:val="8"/>
            <w:vAlign w:val="center"/>
          </w:tcPr>
          <w:p>
            <w:pPr>
              <w:spacing w:line="240" w:lineRule="exact"/>
              <w:ind w:firstLine="0" w:firstLineChars="0"/>
              <w:jc w:val="center"/>
              <w:rPr>
                <w:rFonts w:hint="eastAsia" w:eastAsiaTheme="minorEastAsia"/>
                <w:sz w:val="15"/>
                <w:szCs w:val="15"/>
                <w:lang w:eastAsia="zh-CN"/>
              </w:rPr>
            </w:pPr>
            <w:r>
              <w:rPr>
                <w:rFonts w:hint="eastAsia"/>
                <w:sz w:val="15"/>
                <w:szCs w:val="15"/>
                <w:lang w:val="en-US" w:eastAsia="zh-CN"/>
              </w:rPr>
              <w:t>山东旭正检测技术有限公司</w:t>
            </w:r>
          </w:p>
        </w:tc>
        <w:tc>
          <w:tcPr>
            <w:tcW w:w="2011" w:type="dxa"/>
            <w:gridSpan w:val="2"/>
            <w:vAlign w:val="center"/>
          </w:tcPr>
          <w:p>
            <w:pPr>
              <w:pStyle w:val="21"/>
              <w:spacing w:line="240" w:lineRule="exact"/>
              <w:jc w:val="left"/>
              <w:rPr>
                <w:b/>
                <w:sz w:val="15"/>
                <w:szCs w:val="15"/>
              </w:rPr>
            </w:pPr>
            <w:r>
              <w:rPr>
                <w:rFonts w:hint="eastAsia"/>
                <w:b/>
                <w:sz w:val="15"/>
                <w:szCs w:val="15"/>
              </w:rPr>
              <w:t>环保设备监测单位</w:t>
            </w:r>
          </w:p>
        </w:tc>
        <w:tc>
          <w:tcPr>
            <w:tcW w:w="1619" w:type="dxa"/>
            <w:vAlign w:val="center"/>
          </w:tcPr>
          <w:p>
            <w:pPr>
              <w:spacing w:line="240" w:lineRule="exact"/>
              <w:ind w:firstLine="0" w:firstLineChars="0"/>
              <w:jc w:val="center"/>
              <w:rPr>
                <w:sz w:val="15"/>
                <w:szCs w:val="15"/>
              </w:rPr>
            </w:pPr>
          </w:p>
        </w:tc>
        <w:tc>
          <w:tcPr>
            <w:tcW w:w="1509" w:type="dxa"/>
            <w:gridSpan w:val="3"/>
            <w:vAlign w:val="center"/>
          </w:tcPr>
          <w:p>
            <w:pPr>
              <w:pStyle w:val="21"/>
              <w:spacing w:line="240" w:lineRule="exact"/>
              <w:jc w:val="left"/>
              <w:rPr>
                <w:b/>
                <w:sz w:val="15"/>
                <w:szCs w:val="15"/>
              </w:rPr>
            </w:pPr>
            <w:r>
              <w:rPr>
                <w:rFonts w:hint="eastAsia"/>
                <w:b/>
                <w:sz w:val="15"/>
                <w:szCs w:val="15"/>
              </w:rPr>
              <w:t>验收监测时工况</w:t>
            </w:r>
          </w:p>
        </w:tc>
        <w:tc>
          <w:tcPr>
            <w:tcW w:w="2646" w:type="dxa"/>
            <w:gridSpan w:val="5"/>
            <w:vAlign w:val="center"/>
          </w:tcPr>
          <w:p>
            <w:pPr>
              <w:spacing w:line="240" w:lineRule="exact"/>
              <w:ind w:firstLine="0" w:firstLineChars="0"/>
              <w:jc w:val="center"/>
              <w:rPr>
                <w:sz w:val="15"/>
                <w:szCs w:val="15"/>
              </w:rPr>
            </w:pPr>
            <w:r>
              <w:rPr>
                <w:rFonts w:hint="eastAsia" w:ascii="宋体" w:hAnsi="宋体"/>
                <w:sz w:val="15"/>
                <w:szCs w:val="15"/>
              </w:rPr>
              <w:t>&gt;</w:t>
            </w:r>
            <w:r>
              <w:rPr>
                <w:rFonts w:hint="eastAsia"/>
                <w:sz w:val="15"/>
                <w:szCs w:val="15"/>
              </w:rPr>
              <w:t>75</w:t>
            </w:r>
            <w:r>
              <w:rPr>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2" w:type="dxa"/>
            <w:vMerge w:val="continue"/>
            <w:vAlign w:val="center"/>
          </w:tcPr>
          <w:p>
            <w:pPr>
              <w:pStyle w:val="21"/>
              <w:spacing w:line="240" w:lineRule="exact"/>
              <w:rPr>
                <w:sz w:val="15"/>
                <w:szCs w:val="15"/>
              </w:rPr>
            </w:pPr>
          </w:p>
        </w:tc>
        <w:tc>
          <w:tcPr>
            <w:tcW w:w="1803" w:type="dxa"/>
            <w:gridSpan w:val="2"/>
            <w:vAlign w:val="center"/>
          </w:tcPr>
          <w:p>
            <w:pPr>
              <w:pStyle w:val="21"/>
              <w:spacing w:line="240" w:lineRule="exact"/>
              <w:jc w:val="left"/>
              <w:rPr>
                <w:b/>
                <w:sz w:val="15"/>
                <w:szCs w:val="15"/>
              </w:rPr>
            </w:pPr>
            <w:r>
              <w:rPr>
                <w:rFonts w:hint="eastAsia"/>
                <w:b/>
                <w:sz w:val="15"/>
                <w:szCs w:val="15"/>
              </w:rPr>
              <w:t>投资总概算（万元）</w:t>
            </w:r>
          </w:p>
        </w:tc>
        <w:tc>
          <w:tcPr>
            <w:tcW w:w="4284" w:type="dxa"/>
            <w:gridSpan w:val="8"/>
            <w:vAlign w:val="center"/>
          </w:tcPr>
          <w:p>
            <w:pPr>
              <w:spacing w:line="240" w:lineRule="exact"/>
              <w:ind w:firstLine="0" w:firstLineChars="0"/>
              <w:jc w:val="center"/>
              <w:rPr>
                <w:rFonts w:hint="default" w:eastAsiaTheme="minorEastAsia"/>
                <w:sz w:val="15"/>
                <w:szCs w:val="15"/>
                <w:lang w:val="en-US" w:eastAsia="zh-CN"/>
              </w:rPr>
            </w:pPr>
            <w:r>
              <w:rPr>
                <w:rFonts w:hint="eastAsia"/>
                <w:sz w:val="15"/>
                <w:szCs w:val="15"/>
                <w:lang w:val="en-US" w:eastAsia="zh-CN"/>
              </w:rPr>
              <w:t>9708</w:t>
            </w:r>
          </w:p>
        </w:tc>
        <w:tc>
          <w:tcPr>
            <w:tcW w:w="2011" w:type="dxa"/>
            <w:gridSpan w:val="2"/>
            <w:vAlign w:val="center"/>
          </w:tcPr>
          <w:p>
            <w:pPr>
              <w:pStyle w:val="21"/>
              <w:spacing w:line="240" w:lineRule="exact"/>
              <w:jc w:val="left"/>
              <w:rPr>
                <w:b/>
                <w:sz w:val="15"/>
                <w:szCs w:val="15"/>
              </w:rPr>
            </w:pPr>
            <w:r>
              <w:rPr>
                <w:rFonts w:hint="eastAsia"/>
                <w:b/>
                <w:sz w:val="15"/>
                <w:szCs w:val="15"/>
              </w:rPr>
              <w:t>环保投资总概算（万元）</w:t>
            </w:r>
          </w:p>
        </w:tc>
        <w:tc>
          <w:tcPr>
            <w:tcW w:w="1619" w:type="dxa"/>
            <w:vAlign w:val="center"/>
          </w:tcPr>
          <w:p>
            <w:pPr>
              <w:spacing w:line="240" w:lineRule="exact"/>
              <w:ind w:firstLine="0" w:firstLineChars="0"/>
              <w:jc w:val="center"/>
              <w:rPr>
                <w:rFonts w:hint="default" w:eastAsiaTheme="minorEastAsia"/>
                <w:sz w:val="15"/>
                <w:szCs w:val="15"/>
                <w:lang w:val="en-US" w:eastAsia="zh-CN"/>
              </w:rPr>
            </w:pPr>
            <w:r>
              <w:rPr>
                <w:rFonts w:hint="eastAsia"/>
                <w:sz w:val="15"/>
                <w:szCs w:val="15"/>
                <w:lang w:val="en-US" w:eastAsia="zh-CN"/>
              </w:rPr>
              <w:t>11</w:t>
            </w:r>
          </w:p>
        </w:tc>
        <w:tc>
          <w:tcPr>
            <w:tcW w:w="1509" w:type="dxa"/>
            <w:gridSpan w:val="3"/>
            <w:vAlign w:val="center"/>
          </w:tcPr>
          <w:p>
            <w:pPr>
              <w:pStyle w:val="21"/>
              <w:spacing w:line="240" w:lineRule="exact"/>
              <w:jc w:val="left"/>
              <w:rPr>
                <w:b/>
                <w:sz w:val="15"/>
                <w:szCs w:val="15"/>
              </w:rPr>
            </w:pPr>
            <w:r>
              <w:rPr>
                <w:rFonts w:hint="eastAsia"/>
                <w:b/>
                <w:sz w:val="15"/>
                <w:szCs w:val="15"/>
              </w:rPr>
              <w:t>所占比例（%）</w:t>
            </w:r>
          </w:p>
        </w:tc>
        <w:tc>
          <w:tcPr>
            <w:tcW w:w="2646" w:type="dxa"/>
            <w:gridSpan w:val="5"/>
            <w:vAlign w:val="center"/>
          </w:tcPr>
          <w:p>
            <w:pPr>
              <w:spacing w:line="240" w:lineRule="exact"/>
              <w:ind w:firstLine="0" w:firstLineChars="0"/>
              <w:jc w:val="center"/>
              <w:rPr>
                <w:rFonts w:hint="default" w:eastAsia="宋体"/>
                <w:sz w:val="15"/>
                <w:szCs w:val="15"/>
                <w:lang w:val="en-US" w:eastAsia="zh-CN"/>
              </w:rPr>
            </w:pPr>
            <w:r>
              <w:rPr>
                <w:rFonts w:hint="eastAsia"/>
                <w:sz w:val="15"/>
                <w:szCs w:val="15"/>
                <w:lang w:val="en-US" w:eastAsia="zh-CN"/>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2" w:type="dxa"/>
            <w:vMerge w:val="continue"/>
            <w:vAlign w:val="center"/>
          </w:tcPr>
          <w:p>
            <w:pPr>
              <w:pStyle w:val="21"/>
              <w:spacing w:line="240" w:lineRule="exact"/>
              <w:rPr>
                <w:sz w:val="15"/>
                <w:szCs w:val="15"/>
              </w:rPr>
            </w:pPr>
          </w:p>
        </w:tc>
        <w:tc>
          <w:tcPr>
            <w:tcW w:w="1803" w:type="dxa"/>
            <w:gridSpan w:val="2"/>
            <w:vAlign w:val="center"/>
          </w:tcPr>
          <w:p>
            <w:pPr>
              <w:pStyle w:val="21"/>
              <w:spacing w:line="240" w:lineRule="exact"/>
              <w:jc w:val="left"/>
              <w:rPr>
                <w:b/>
                <w:sz w:val="15"/>
                <w:szCs w:val="15"/>
              </w:rPr>
            </w:pPr>
            <w:r>
              <w:rPr>
                <w:rFonts w:hint="eastAsia"/>
                <w:b/>
                <w:sz w:val="15"/>
                <w:szCs w:val="15"/>
              </w:rPr>
              <w:t>实际总投资</w:t>
            </w:r>
          </w:p>
        </w:tc>
        <w:tc>
          <w:tcPr>
            <w:tcW w:w="4284" w:type="dxa"/>
            <w:gridSpan w:val="8"/>
            <w:vAlign w:val="center"/>
          </w:tcPr>
          <w:p>
            <w:pPr>
              <w:spacing w:line="240" w:lineRule="exact"/>
              <w:ind w:firstLine="0" w:firstLineChars="0"/>
              <w:jc w:val="center"/>
              <w:rPr>
                <w:rFonts w:hint="default" w:eastAsiaTheme="minorEastAsia"/>
                <w:sz w:val="15"/>
                <w:szCs w:val="15"/>
                <w:lang w:val="en-US" w:eastAsia="zh-CN"/>
              </w:rPr>
            </w:pPr>
            <w:r>
              <w:rPr>
                <w:rFonts w:hint="eastAsia"/>
                <w:sz w:val="15"/>
                <w:szCs w:val="15"/>
                <w:lang w:val="en-US" w:eastAsia="zh-CN"/>
              </w:rPr>
              <w:t>5765</w:t>
            </w:r>
          </w:p>
        </w:tc>
        <w:tc>
          <w:tcPr>
            <w:tcW w:w="2011" w:type="dxa"/>
            <w:gridSpan w:val="2"/>
            <w:vAlign w:val="center"/>
          </w:tcPr>
          <w:p>
            <w:pPr>
              <w:pStyle w:val="21"/>
              <w:spacing w:line="240" w:lineRule="exact"/>
              <w:jc w:val="left"/>
              <w:rPr>
                <w:b/>
                <w:sz w:val="15"/>
                <w:szCs w:val="15"/>
              </w:rPr>
            </w:pPr>
            <w:r>
              <w:rPr>
                <w:rFonts w:hint="eastAsia"/>
                <w:b/>
                <w:sz w:val="15"/>
                <w:szCs w:val="15"/>
              </w:rPr>
              <w:t>实际环保投资（万元）</w:t>
            </w:r>
          </w:p>
        </w:tc>
        <w:tc>
          <w:tcPr>
            <w:tcW w:w="1619" w:type="dxa"/>
            <w:vAlign w:val="center"/>
          </w:tcPr>
          <w:p>
            <w:pPr>
              <w:spacing w:line="240" w:lineRule="exact"/>
              <w:ind w:firstLine="0" w:firstLineChars="0"/>
              <w:jc w:val="center"/>
              <w:rPr>
                <w:rFonts w:hint="default" w:eastAsiaTheme="minorEastAsia"/>
                <w:sz w:val="15"/>
                <w:szCs w:val="15"/>
                <w:lang w:val="en-US" w:eastAsia="zh-CN"/>
              </w:rPr>
            </w:pPr>
            <w:r>
              <w:rPr>
                <w:rFonts w:hint="eastAsia" w:eastAsiaTheme="minorEastAsia"/>
                <w:sz w:val="15"/>
                <w:szCs w:val="15"/>
                <w:lang w:val="en-US" w:eastAsia="zh-CN"/>
              </w:rPr>
              <w:t>3</w:t>
            </w:r>
          </w:p>
        </w:tc>
        <w:tc>
          <w:tcPr>
            <w:tcW w:w="1509" w:type="dxa"/>
            <w:gridSpan w:val="3"/>
            <w:vAlign w:val="center"/>
          </w:tcPr>
          <w:p>
            <w:pPr>
              <w:pStyle w:val="21"/>
              <w:spacing w:line="240" w:lineRule="exact"/>
              <w:jc w:val="left"/>
              <w:rPr>
                <w:b/>
                <w:sz w:val="15"/>
                <w:szCs w:val="15"/>
              </w:rPr>
            </w:pPr>
            <w:r>
              <w:rPr>
                <w:rFonts w:hint="eastAsia"/>
                <w:b/>
                <w:sz w:val="15"/>
                <w:szCs w:val="15"/>
              </w:rPr>
              <w:t>所占比例（%）</w:t>
            </w:r>
          </w:p>
        </w:tc>
        <w:tc>
          <w:tcPr>
            <w:tcW w:w="2646" w:type="dxa"/>
            <w:gridSpan w:val="5"/>
            <w:vAlign w:val="center"/>
          </w:tcPr>
          <w:p>
            <w:pPr>
              <w:spacing w:line="240" w:lineRule="exact"/>
              <w:ind w:firstLine="0" w:firstLineChars="0"/>
              <w:jc w:val="center"/>
              <w:rPr>
                <w:rFonts w:hint="default" w:eastAsia="宋体"/>
                <w:sz w:val="15"/>
                <w:szCs w:val="15"/>
                <w:lang w:val="en-US" w:eastAsia="zh-CN"/>
              </w:rPr>
            </w:pPr>
            <w:r>
              <w:rPr>
                <w:rFonts w:hint="eastAsia"/>
                <w:sz w:val="15"/>
                <w:szCs w:val="15"/>
                <w:lang w:val="en-US" w:eastAsia="zh-CN"/>
              </w:rPr>
              <w:t>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2" w:type="dxa"/>
            <w:vMerge w:val="continue"/>
            <w:vAlign w:val="center"/>
          </w:tcPr>
          <w:p>
            <w:pPr>
              <w:pStyle w:val="21"/>
              <w:spacing w:line="240" w:lineRule="exact"/>
              <w:rPr>
                <w:sz w:val="15"/>
                <w:szCs w:val="15"/>
              </w:rPr>
            </w:pPr>
          </w:p>
        </w:tc>
        <w:tc>
          <w:tcPr>
            <w:tcW w:w="1803" w:type="dxa"/>
            <w:gridSpan w:val="2"/>
            <w:vAlign w:val="center"/>
          </w:tcPr>
          <w:p>
            <w:pPr>
              <w:pStyle w:val="21"/>
              <w:spacing w:line="240" w:lineRule="exact"/>
              <w:jc w:val="left"/>
              <w:rPr>
                <w:b/>
                <w:sz w:val="15"/>
                <w:szCs w:val="15"/>
              </w:rPr>
            </w:pPr>
            <w:r>
              <w:rPr>
                <w:rFonts w:hint="eastAsia"/>
                <w:b/>
                <w:sz w:val="15"/>
                <w:szCs w:val="15"/>
              </w:rPr>
              <w:t>废水治理（万元）</w:t>
            </w:r>
          </w:p>
        </w:tc>
        <w:tc>
          <w:tcPr>
            <w:tcW w:w="700" w:type="dxa"/>
            <w:vAlign w:val="center"/>
          </w:tcPr>
          <w:p>
            <w:pPr>
              <w:pStyle w:val="21"/>
              <w:spacing w:line="240" w:lineRule="exact"/>
              <w:rPr>
                <w:sz w:val="15"/>
                <w:szCs w:val="15"/>
              </w:rPr>
            </w:pPr>
            <w:r>
              <w:rPr>
                <w:rFonts w:hint="eastAsia"/>
                <w:sz w:val="15"/>
                <w:szCs w:val="15"/>
              </w:rPr>
              <w:t>—</w:t>
            </w:r>
          </w:p>
        </w:tc>
        <w:tc>
          <w:tcPr>
            <w:tcW w:w="1069" w:type="dxa"/>
            <w:gridSpan w:val="2"/>
            <w:vAlign w:val="center"/>
          </w:tcPr>
          <w:p>
            <w:pPr>
              <w:pStyle w:val="21"/>
              <w:spacing w:line="240" w:lineRule="exact"/>
              <w:rPr>
                <w:b/>
                <w:sz w:val="15"/>
                <w:szCs w:val="15"/>
              </w:rPr>
            </w:pPr>
            <w:r>
              <w:rPr>
                <w:rFonts w:hint="eastAsia"/>
                <w:b/>
                <w:sz w:val="15"/>
                <w:szCs w:val="15"/>
              </w:rPr>
              <w:t>废气治理（万元）</w:t>
            </w:r>
          </w:p>
        </w:tc>
        <w:tc>
          <w:tcPr>
            <w:tcW w:w="1006" w:type="dxa"/>
            <w:gridSpan w:val="2"/>
            <w:vAlign w:val="center"/>
          </w:tcPr>
          <w:p>
            <w:pPr>
              <w:pStyle w:val="21"/>
              <w:spacing w:line="240" w:lineRule="exact"/>
              <w:rPr>
                <w:rFonts w:hint="default" w:eastAsia="宋体"/>
                <w:sz w:val="15"/>
                <w:szCs w:val="15"/>
                <w:lang w:val="en-US" w:eastAsia="zh-CN"/>
              </w:rPr>
            </w:pPr>
            <w:r>
              <w:rPr>
                <w:rFonts w:hint="eastAsia"/>
                <w:sz w:val="15"/>
                <w:szCs w:val="15"/>
                <w:lang w:val="en-US" w:eastAsia="zh-CN"/>
              </w:rPr>
              <w:t>3</w:t>
            </w:r>
          </w:p>
        </w:tc>
        <w:tc>
          <w:tcPr>
            <w:tcW w:w="1132" w:type="dxa"/>
            <w:gridSpan w:val="2"/>
            <w:vAlign w:val="center"/>
          </w:tcPr>
          <w:p>
            <w:pPr>
              <w:pStyle w:val="21"/>
              <w:spacing w:line="240" w:lineRule="exact"/>
              <w:rPr>
                <w:b/>
                <w:sz w:val="15"/>
                <w:szCs w:val="15"/>
              </w:rPr>
            </w:pPr>
            <w:r>
              <w:rPr>
                <w:rFonts w:hint="eastAsia"/>
                <w:b/>
                <w:sz w:val="15"/>
                <w:szCs w:val="15"/>
              </w:rPr>
              <w:t>噪声治理（万元）</w:t>
            </w:r>
          </w:p>
        </w:tc>
        <w:tc>
          <w:tcPr>
            <w:tcW w:w="377" w:type="dxa"/>
            <w:vAlign w:val="center"/>
          </w:tcPr>
          <w:p>
            <w:pPr>
              <w:pStyle w:val="21"/>
              <w:spacing w:line="240" w:lineRule="exact"/>
              <w:jc w:val="left"/>
              <w:rPr>
                <w:rFonts w:hint="eastAsia" w:eastAsia="宋体"/>
                <w:sz w:val="15"/>
                <w:szCs w:val="15"/>
                <w:lang w:val="en-US" w:eastAsia="zh-CN"/>
              </w:rPr>
            </w:pPr>
            <w:r>
              <w:rPr>
                <w:rFonts w:hint="eastAsia"/>
                <w:sz w:val="15"/>
                <w:szCs w:val="15"/>
                <w:lang w:val="en-US" w:eastAsia="zh-CN"/>
              </w:rPr>
              <w:t>—</w:t>
            </w:r>
          </w:p>
        </w:tc>
        <w:tc>
          <w:tcPr>
            <w:tcW w:w="2011" w:type="dxa"/>
            <w:gridSpan w:val="2"/>
            <w:vAlign w:val="center"/>
          </w:tcPr>
          <w:p>
            <w:pPr>
              <w:pStyle w:val="21"/>
              <w:spacing w:line="240" w:lineRule="exact"/>
              <w:jc w:val="left"/>
              <w:rPr>
                <w:b/>
                <w:sz w:val="15"/>
                <w:szCs w:val="15"/>
              </w:rPr>
            </w:pPr>
            <w:r>
              <w:rPr>
                <w:rFonts w:hint="eastAsia"/>
                <w:b/>
                <w:sz w:val="15"/>
                <w:szCs w:val="15"/>
              </w:rPr>
              <w:t>固体废物（万元）</w:t>
            </w:r>
          </w:p>
        </w:tc>
        <w:tc>
          <w:tcPr>
            <w:tcW w:w="1619" w:type="dxa"/>
            <w:vAlign w:val="center"/>
          </w:tcPr>
          <w:p>
            <w:pPr>
              <w:pStyle w:val="21"/>
              <w:spacing w:line="240" w:lineRule="exact"/>
              <w:rPr>
                <w:rFonts w:hint="eastAsia" w:eastAsia="宋体"/>
                <w:sz w:val="15"/>
                <w:szCs w:val="15"/>
                <w:lang w:val="en-US" w:eastAsia="zh-CN"/>
              </w:rPr>
            </w:pPr>
            <w:r>
              <w:rPr>
                <w:rFonts w:hint="eastAsia"/>
                <w:sz w:val="15"/>
                <w:szCs w:val="15"/>
                <w:lang w:val="en-US" w:eastAsia="zh-CN"/>
              </w:rPr>
              <w:t>——</w:t>
            </w:r>
          </w:p>
        </w:tc>
        <w:tc>
          <w:tcPr>
            <w:tcW w:w="1509" w:type="dxa"/>
            <w:gridSpan w:val="3"/>
            <w:vAlign w:val="center"/>
          </w:tcPr>
          <w:p>
            <w:pPr>
              <w:pStyle w:val="21"/>
              <w:spacing w:line="240" w:lineRule="exact"/>
              <w:jc w:val="left"/>
              <w:rPr>
                <w:b/>
                <w:sz w:val="15"/>
                <w:szCs w:val="15"/>
              </w:rPr>
            </w:pPr>
            <w:r>
              <w:rPr>
                <w:rFonts w:hint="eastAsia"/>
                <w:b/>
                <w:sz w:val="15"/>
                <w:szCs w:val="15"/>
              </w:rPr>
              <w:t>绿化及生态（万元）</w:t>
            </w:r>
          </w:p>
        </w:tc>
        <w:tc>
          <w:tcPr>
            <w:tcW w:w="769" w:type="dxa"/>
            <w:vAlign w:val="center"/>
          </w:tcPr>
          <w:p>
            <w:pPr>
              <w:pStyle w:val="21"/>
              <w:spacing w:line="240" w:lineRule="exact"/>
              <w:rPr>
                <w:sz w:val="15"/>
                <w:szCs w:val="15"/>
              </w:rPr>
            </w:pPr>
            <w:r>
              <w:rPr>
                <w:rFonts w:hint="eastAsia"/>
                <w:sz w:val="15"/>
                <w:szCs w:val="15"/>
              </w:rPr>
              <w:t>/</w:t>
            </w:r>
          </w:p>
        </w:tc>
        <w:tc>
          <w:tcPr>
            <w:tcW w:w="1131" w:type="dxa"/>
            <w:gridSpan w:val="2"/>
            <w:vAlign w:val="center"/>
          </w:tcPr>
          <w:p>
            <w:pPr>
              <w:pStyle w:val="21"/>
              <w:spacing w:line="240" w:lineRule="exact"/>
              <w:rPr>
                <w:b/>
                <w:sz w:val="15"/>
                <w:szCs w:val="15"/>
              </w:rPr>
            </w:pPr>
            <w:r>
              <w:rPr>
                <w:rFonts w:hint="eastAsia"/>
                <w:b/>
                <w:sz w:val="15"/>
                <w:szCs w:val="15"/>
              </w:rPr>
              <w:t>其他（万元）</w:t>
            </w:r>
          </w:p>
        </w:tc>
        <w:tc>
          <w:tcPr>
            <w:tcW w:w="746" w:type="dxa"/>
            <w:gridSpan w:val="2"/>
            <w:vAlign w:val="center"/>
          </w:tcPr>
          <w:p>
            <w:pPr>
              <w:pStyle w:val="21"/>
              <w:spacing w:line="240" w:lineRule="exact"/>
              <w:rPr>
                <w:rFonts w:hint="eastAsia" w:eastAsia="宋体"/>
                <w:sz w:val="15"/>
                <w:szCs w:val="15"/>
                <w:lang w:eastAsia="zh-CN"/>
              </w:rPr>
            </w:pPr>
            <w:r>
              <w:rPr>
                <w:rFonts w:hint="eastAsia"/>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302" w:type="dxa"/>
            <w:vMerge w:val="continue"/>
            <w:vAlign w:val="center"/>
          </w:tcPr>
          <w:p>
            <w:pPr>
              <w:pStyle w:val="21"/>
              <w:spacing w:line="240" w:lineRule="exact"/>
              <w:rPr>
                <w:sz w:val="15"/>
                <w:szCs w:val="15"/>
              </w:rPr>
            </w:pPr>
          </w:p>
        </w:tc>
        <w:tc>
          <w:tcPr>
            <w:tcW w:w="1803" w:type="dxa"/>
            <w:gridSpan w:val="2"/>
            <w:vAlign w:val="center"/>
          </w:tcPr>
          <w:p>
            <w:pPr>
              <w:pStyle w:val="21"/>
              <w:spacing w:line="240" w:lineRule="exact"/>
              <w:jc w:val="left"/>
              <w:rPr>
                <w:b/>
                <w:sz w:val="15"/>
                <w:szCs w:val="15"/>
              </w:rPr>
            </w:pPr>
            <w:r>
              <w:rPr>
                <w:rFonts w:hint="eastAsia"/>
                <w:b/>
                <w:sz w:val="15"/>
                <w:szCs w:val="15"/>
              </w:rPr>
              <w:t>新增废水处理设施能力</w:t>
            </w:r>
          </w:p>
        </w:tc>
        <w:tc>
          <w:tcPr>
            <w:tcW w:w="4284" w:type="dxa"/>
            <w:gridSpan w:val="8"/>
            <w:vAlign w:val="center"/>
          </w:tcPr>
          <w:p>
            <w:pPr>
              <w:pStyle w:val="21"/>
              <w:spacing w:line="240" w:lineRule="exact"/>
              <w:jc w:val="left"/>
              <w:rPr>
                <w:sz w:val="15"/>
                <w:szCs w:val="15"/>
              </w:rPr>
            </w:pPr>
          </w:p>
        </w:tc>
        <w:tc>
          <w:tcPr>
            <w:tcW w:w="2011" w:type="dxa"/>
            <w:gridSpan w:val="2"/>
            <w:vAlign w:val="center"/>
          </w:tcPr>
          <w:p>
            <w:pPr>
              <w:pStyle w:val="21"/>
              <w:spacing w:line="240" w:lineRule="exact"/>
              <w:jc w:val="left"/>
              <w:rPr>
                <w:b/>
                <w:sz w:val="15"/>
                <w:szCs w:val="15"/>
              </w:rPr>
            </w:pPr>
            <w:r>
              <w:rPr>
                <w:rFonts w:hint="eastAsia"/>
                <w:b/>
                <w:sz w:val="15"/>
                <w:szCs w:val="15"/>
              </w:rPr>
              <w:t>新增废气处理设施能力</w:t>
            </w:r>
          </w:p>
        </w:tc>
        <w:tc>
          <w:tcPr>
            <w:tcW w:w="1619" w:type="dxa"/>
            <w:vAlign w:val="center"/>
          </w:tcPr>
          <w:p>
            <w:pPr>
              <w:pStyle w:val="21"/>
              <w:spacing w:line="240" w:lineRule="exact"/>
              <w:rPr>
                <w:sz w:val="15"/>
                <w:szCs w:val="15"/>
              </w:rPr>
            </w:pPr>
          </w:p>
        </w:tc>
        <w:tc>
          <w:tcPr>
            <w:tcW w:w="1509" w:type="dxa"/>
            <w:gridSpan w:val="3"/>
            <w:vAlign w:val="center"/>
          </w:tcPr>
          <w:p>
            <w:pPr>
              <w:pStyle w:val="21"/>
              <w:spacing w:line="240" w:lineRule="exact"/>
              <w:jc w:val="left"/>
              <w:rPr>
                <w:b/>
                <w:sz w:val="15"/>
                <w:szCs w:val="15"/>
              </w:rPr>
            </w:pPr>
            <w:r>
              <w:rPr>
                <w:rFonts w:hint="eastAsia"/>
                <w:b/>
                <w:sz w:val="15"/>
                <w:szCs w:val="15"/>
              </w:rPr>
              <w:t>年平均工作时</w:t>
            </w:r>
          </w:p>
        </w:tc>
        <w:tc>
          <w:tcPr>
            <w:tcW w:w="2646" w:type="dxa"/>
            <w:gridSpan w:val="5"/>
            <w:vAlign w:val="center"/>
          </w:tcPr>
          <w:p>
            <w:pPr>
              <w:pStyle w:val="21"/>
              <w:spacing w:line="240" w:lineRule="exact"/>
              <w:rPr>
                <w:rFonts w:hint="eastAsia" w:eastAsiaTheme="minorEastAsia"/>
                <w:sz w:val="15"/>
                <w:szCs w:val="15"/>
                <w:lang w:val="en-US" w:eastAsia="zh-CN"/>
              </w:rPr>
            </w:pPr>
            <w:r>
              <w:rPr>
                <w:rFonts w:hint="eastAsia"/>
                <w:sz w:val="15"/>
                <w:szCs w:val="15"/>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7" w:hRule="atLeast"/>
          <w:jc w:val="center"/>
        </w:trPr>
        <w:tc>
          <w:tcPr>
            <w:tcW w:w="2105" w:type="dxa"/>
            <w:gridSpan w:val="3"/>
            <w:vAlign w:val="center"/>
          </w:tcPr>
          <w:p>
            <w:pPr>
              <w:pStyle w:val="21"/>
              <w:spacing w:line="240" w:lineRule="exact"/>
              <w:rPr>
                <w:b/>
                <w:sz w:val="15"/>
                <w:szCs w:val="15"/>
              </w:rPr>
            </w:pPr>
            <w:r>
              <w:rPr>
                <w:rFonts w:hint="eastAsia"/>
                <w:b/>
                <w:sz w:val="15"/>
                <w:szCs w:val="15"/>
              </w:rPr>
              <w:t>运营单位</w:t>
            </w:r>
          </w:p>
        </w:tc>
        <w:tc>
          <w:tcPr>
            <w:tcW w:w="3394" w:type="dxa"/>
            <w:gridSpan w:val="6"/>
            <w:vAlign w:val="center"/>
          </w:tcPr>
          <w:p>
            <w:pPr>
              <w:pStyle w:val="21"/>
              <w:spacing w:line="240" w:lineRule="exact"/>
              <w:rPr>
                <w:rFonts w:hint="eastAsia" w:eastAsiaTheme="minorEastAsia"/>
                <w:sz w:val="15"/>
                <w:szCs w:val="15"/>
                <w:lang w:eastAsia="zh-CN"/>
              </w:rPr>
            </w:pPr>
            <w:r>
              <w:rPr>
                <w:rFonts w:hint="eastAsia"/>
                <w:bCs/>
                <w:sz w:val="15"/>
                <w:szCs w:val="15"/>
                <w:lang w:val="en-US" w:eastAsia="zh-CN"/>
              </w:rPr>
              <w:t>广饶县莲花新型建材有限责任公司</w:t>
            </w:r>
          </w:p>
        </w:tc>
        <w:tc>
          <w:tcPr>
            <w:tcW w:w="2901" w:type="dxa"/>
            <w:gridSpan w:val="4"/>
            <w:vAlign w:val="center"/>
          </w:tcPr>
          <w:p>
            <w:pPr>
              <w:pStyle w:val="21"/>
              <w:spacing w:line="240" w:lineRule="exact"/>
              <w:jc w:val="left"/>
              <w:rPr>
                <w:b/>
                <w:sz w:val="15"/>
                <w:szCs w:val="15"/>
              </w:rPr>
            </w:pPr>
            <w:r>
              <w:rPr>
                <w:rFonts w:hint="eastAsia"/>
                <w:b/>
                <w:sz w:val="15"/>
                <w:szCs w:val="15"/>
              </w:rPr>
              <w:t>运营单位社会统一信用代码（或</w:t>
            </w:r>
            <w:r>
              <w:rPr>
                <w:b/>
                <w:sz w:val="15"/>
                <w:szCs w:val="15"/>
              </w:rPr>
              <w:t>组织机构代码</w:t>
            </w:r>
            <w:r>
              <w:rPr>
                <w:rFonts w:hint="eastAsia"/>
                <w:b/>
                <w:sz w:val="15"/>
                <w:szCs w:val="15"/>
              </w:rPr>
              <w:t>）</w:t>
            </w:r>
          </w:p>
        </w:tc>
        <w:tc>
          <w:tcPr>
            <w:tcW w:w="1619" w:type="dxa"/>
            <w:vAlign w:val="center"/>
          </w:tcPr>
          <w:p>
            <w:pPr>
              <w:pStyle w:val="21"/>
              <w:spacing w:line="240" w:lineRule="exact"/>
              <w:rPr>
                <w:sz w:val="15"/>
                <w:szCs w:val="15"/>
              </w:rPr>
            </w:pPr>
          </w:p>
        </w:tc>
        <w:tc>
          <w:tcPr>
            <w:tcW w:w="1509" w:type="dxa"/>
            <w:gridSpan w:val="3"/>
            <w:vAlign w:val="center"/>
          </w:tcPr>
          <w:p>
            <w:pPr>
              <w:pStyle w:val="21"/>
              <w:spacing w:line="240" w:lineRule="exact"/>
              <w:jc w:val="left"/>
              <w:rPr>
                <w:b/>
                <w:sz w:val="15"/>
                <w:szCs w:val="15"/>
              </w:rPr>
            </w:pPr>
            <w:r>
              <w:rPr>
                <w:rFonts w:hint="eastAsia"/>
                <w:b/>
                <w:sz w:val="15"/>
                <w:szCs w:val="15"/>
              </w:rPr>
              <w:t>验收时间</w:t>
            </w:r>
          </w:p>
        </w:tc>
        <w:tc>
          <w:tcPr>
            <w:tcW w:w="2646" w:type="dxa"/>
            <w:gridSpan w:val="5"/>
            <w:vAlign w:val="center"/>
          </w:tcPr>
          <w:p>
            <w:pPr>
              <w:pStyle w:val="21"/>
              <w:spacing w:line="240" w:lineRule="exact"/>
              <w:rPr>
                <w:rFonts w:hint="default" w:eastAsiaTheme="minorEastAsia"/>
                <w:sz w:val="15"/>
                <w:szCs w:val="15"/>
                <w:lang w:val="en-US" w:eastAsia="zh-CN"/>
              </w:rPr>
            </w:pPr>
            <w:r>
              <w:rPr>
                <w:rFonts w:hint="eastAsia"/>
                <w:sz w:val="15"/>
                <w:szCs w:val="15"/>
                <w:lang w:val="en-US" w:eastAsia="zh-CN"/>
              </w:rPr>
              <w:t>2019.5.18~19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jc w:val="center"/>
        </w:trPr>
        <w:tc>
          <w:tcPr>
            <w:tcW w:w="1380" w:type="dxa"/>
            <w:gridSpan w:val="2"/>
            <w:vMerge w:val="restart"/>
            <w:vAlign w:val="center"/>
          </w:tcPr>
          <w:p>
            <w:pPr>
              <w:pStyle w:val="21"/>
              <w:spacing w:line="240" w:lineRule="exact"/>
              <w:rPr>
                <w:b/>
                <w:sz w:val="15"/>
                <w:szCs w:val="15"/>
              </w:rPr>
            </w:pPr>
            <w:r>
              <w:rPr>
                <w:b/>
                <w:spacing w:val="20"/>
                <w:sz w:val="15"/>
                <w:szCs w:val="15"/>
              </w:rPr>
              <w:t>污染物排放达标与总量控制（工业建设项目详填）</w:t>
            </w:r>
          </w:p>
        </w:tc>
        <w:tc>
          <w:tcPr>
            <w:tcW w:w="725" w:type="dxa"/>
            <w:vAlign w:val="center"/>
          </w:tcPr>
          <w:p>
            <w:pPr>
              <w:pStyle w:val="21"/>
              <w:spacing w:line="240" w:lineRule="exact"/>
              <w:jc w:val="center"/>
              <w:rPr>
                <w:b/>
                <w:sz w:val="15"/>
                <w:szCs w:val="15"/>
              </w:rPr>
            </w:pPr>
            <w:r>
              <w:rPr>
                <w:b/>
                <w:sz w:val="15"/>
                <w:szCs w:val="15"/>
              </w:rPr>
              <w:t>污染物</w:t>
            </w:r>
          </w:p>
        </w:tc>
        <w:tc>
          <w:tcPr>
            <w:tcW w:w="700" w:type="dxa"/>
            <w:vAlign w:val="center"/>
          </w:tcPr>
          <w:p>
            <w:pPr>
              <w:pStyle w:val="21"/>
              <w:spacing w:line="240" w:lineRule="exact"/>
              <w:rPr>
                <w:rFonts w:hint="eastAsia" w:eastAsiaTheme="minorEastAsia"/>
                <w:b/>
                <w:sz w:val="15"/>
                <w:szCs w:val="15"/>
                <w:lang w:eastAsia="zh-CN"/>
              </w:rPr>
            </w:pPr>
            <w:r>
              <w:rPr>
                <w:b/>
                <w:sz w:val="15"/>
                <w:szCs w:val="15"/>
              </w:rPr>
              <w:t>原有排放量(1)</w:t>
            </w:r>
            <w:r>
              <w:rPr>
                <w:rFonts w:hint="eastAsia"/>
                <w:b/>
                <w:sz w:val="15"/>
                <w:szCs w:val="15"/>
                <w:lang w:eastAsia="zh-CN"/>
              </w:rPr>
              <w:t>（</w:t>
            </w:r>
            <w:r>
              <w:rPr>
                <w:rFonts w:hint="eastAsia"/>
                <w:b/>
                <w:sz w:val="15"/>
                <w:szCs w:val="15"/>
                <w:lang w:val="en-US" w:eastAsia="zh-CN"/>
              </w:rPr>
              <w:t>t/a</w:t>
            </w:r>
            <w:r>
              <w:rPr>
                <w:rFonts w:hint="eastAsia"/>
                <w:b/>
                <w:sz w:val="15"/>
                <w:szCs w:val="15"/>
                <w:lang w:eastAsia="zh-CN"/>
              </w:rPr>
              <w:t>）</w:t>
            </w:r>
          </w:p>
        </w:tc>
        <w:tc>
          <w:tcPr>
            <w:tcW w:w="933" w:type="dxa"/>
            <w:vAlign w:val="center"/>
          </w:tcPr>
          <w:p>
            <w:pPr>
              <w:pStyle w:val="21"/>
              <w:spacing w:line="240" w:lineRule="exact"/>
              <w:rPr>
                <w:b/>
                <w:sz w:val="15"/>
                <w:szCs w:val="15"/>
              </w:rPr>
            </w:pPr>
            <w:r>
              <w:rPr>
                <w:b/>
                <w:sz w:val="15"/>
                <w:szCs w:val="15"/>
              </w:rPr>
              <w:t>本期工程实际排放浓度(2)</w:t>
            </w:r>
          </w:p>
          <w:p>
            <w:pPr>
              <w:pStyle w:val="21"/>
              <w:spacing w:line="240" w:lineRule="exact"/>
              <w:rPr>
                <w:rFonts w:hint="eastAsia" w:eastAsiaTheme="minorEastAsia"/>
                <w:b/>
                <w:sz w:val="15"/>
                <w:szCs w:val="15"/>
                <w:lang w:val="en-US" w:eastAsia="zh-CN"/>
              </w:rPr>
            </w:pPr>
            <w:r>
              <w:rPr>
                <w:rFonts w:hint="eastAsia"/>
                <w:b/>
                <w:sz w:val="15"/>
                <w:szCs w:val="15"/>
                <w:lang w:val="en-US" w:eastAsia="zh-CN"/>
              </w:rPr>
              <w:t>（mg/m³）</w:t>
            </w:r>
          </w:p>
        </w:tc>
        <w:tc>
          <w:tcPr>
            <w:tcW w:w="1006" w:type="dxa"/>
            <w:gridSpan w:val="2"/>
            <w:vAlign w:val="center"/>
          </w:tcPr>
          <w:p>
            <w:pPr>
              <w:pStyle w:val="21"/>
              <w:spacing w:line="240" w:lineRule="exact"/>
              <w:rPr>
                <w:b/>
                <w:sz w:val="15"/>
                <w:szCs w:val="15"/>
              </w:rPr>
            </w:pPr>
            <w:r>
              <w:rPr>
                <w:b/>
                <w:sz w:val="15"/>
                <w:szCs w:val="15"/>
              </w:rPr>
              <w:t>本期工程允许排放浓度(3)</w:t>
            </w:r>
          </w:p>
          <w:p>
            <w:pPr>
              <w:pStyle w:val="21"/>
              <w:spacing w:line="240" w:lineRule="exact"/>
              <w:rPr>
                <w:b/>
                <w:sz w:val="15"/>
                <w:szCs w:val="15"/>
              </w:rPr>
            </w:pPr>
            <w:r>
              <w:rPr>
                <w:rFonts w:hint="eastAsia"/>
                <w:b/>
                <w:sz w:val="15"/>
                <w:szCs w:val="15"/>
                <w:lang w:val="en-US" w:eastAsia="zh-CN"/>
              </w:rPr>
              <w:t>（mg/m³）</w:t>
            </w:r>
          </w:p>
        </w:tc>
        <w:tc>
          <w:tcPr>
            <w:tcW w:w="755" w:type="dxa"/>
            <w:gridSpan w:val="2"/>
            <w:vAlign w:val="center"/>
          </w:tcPr>
          <w:p>
            <w:pPr>
              <w:pStyle w:val="21"/>
              <w:spacing w:line="240" w:lineRule="exact"/>
              <w:rPr>
                <w:rFonts w:hint="eastAsia" w:eastAsiaTheme="minorEastAsia"/>
                <w:b/>
                <w:sz w:val="15"/>
                <w:szCs w:val="15"/>
                <w:lang w:eastAsia="zh-CN"/>
              </w:rPr>
            </w:pPr>
            <w:r>
              <w:rPr>
                <w:b/>
                <w:sz w:val="15"/>
                <w:szCs w:val="15"/>
              </w:rPr>
              <w:t>本期工程产生量(4)</w:t>
            </w:r>
            <w:r>
              <w:rPr>
                <w:rFonts w:hint="eastAsia"/>
                <w:b/>
                <w:sz w:val="15"/>
                <w:szCs w:val="15"/>
                <w:lang w:eastAsia="zh-CN"/>
              </w:rPr>
              <w:t>（</w:t>
            </w:r>
            <w:r>
              <w:rPr>
                <w:rFonts w:hint="eastAsia"/>
                <w:b/>
                <w:sz w:val="15"/>
                <w:szCs w:val="15"/>
                <w:lang w:val="en-US" w:eastAsia="zh-CN"/>
              </w:rPr>
              <w:t>t/a</w:t>
            </w:r>
            <w:r>
              <w:rPr>
                <w:rFonts w:hint="eastAsia"/>
                <w:b/>
                <w:sz w:val="15"/>
                <w:szCs w:val="15"/>
                <w:lang w:eastAsia="zh-CN"/>
              </w:rPr>
              <w:t>）</w:t>
            </w:r>
          </w:p>
        </w:tc>
        <w:tc>
          <w:tcPr>
            <w:tcW w:w="890" w:type="dxa"/>
            <w:gridSpan w:val="2"/>
            <w:vAlign w:val="center"/>
          </w:tcPr>
          <w:p>
            <w:pPr>
              <w:pStyle w:val="21"/>
              <w:spacing w:line="240" w:lineRule="exact"/>
              <w:rPr>
                <w:b/>
                <w:sz w:val="15"/>
                <w:szCs w:val="15"/>
              </w:rPr>
            </w:pPr>
            <w:r>
              <w:rPr>
                <w:b/>
                <w:sz w:val="15"/>
                <w:szCs w:val="15"/>
              </w:rPr>
              <w:t>本期工程自身削减量(5)</w:t>
            </w:r>
          </w:p>
        </w:tc>
        <w:tc>
          <w:tcPr>
            <w:tcW w:w="1005" w:type="dxa"/>
            <w:vAlign w:val="center"/>
          </w:tcPr>
          <w:p>
            <w:pPr>
              <w:pStyle w:val="21"/>
              <w:spacing w:line="240" w:lineRule="exact"/>
              <w:rPr>
                <w:b/>
                <w:sz w:val="15"/>
                <w:szCs w:val="15"/>
              </w:rPr>
            </w:pPr>
            <w:r>
              <w:rPr>
                <w:b/>
                <w:sz w:val="15"/>
                <w:szCs w:val="15"/>
              </w:rPr>
              <w:t>本期工程实际排放量(6)</w:t>
            </w:r>
          </w:p>
        </w:tc>
        <w:tc>
          <w:tcPr>
            <w:tcW w:w="1006" w:type="dxa"/>
            <w:vAlign w:val="center"/>
          </w:tcPr>
          <w:p>
            <w:pPr>
              <w:pStyle w:val="21"/>
              <w:spacing w:line="240" w:lineRule="exact"/>
              <w:rPr>
                <w:b/>
                <w:sz w:val="15"/>
                <w:szCs w:val="15"/>
              </w:rPr>
            </w:pPr>
            <w:r>
              <w:rPr>
                <w:b/>
                <w:sz w:val="15"/>
                <w:szCs w:val="15"/>
              </w:rPr>
              <w:t>本期工程核定排放总量(7)</w:t>
            </w:r>
          </w:p>
        </w:tc>
        <w:tc>
          <w:tcPr>
            <w:tcW w:w="1619" w:type="dxa"/>
            <w:vAlign w:val="center"/>
          </w:tcPr>
          <w:p>
            <w:pPr>
              <w:pStyle w:val="21"/>
              <w:spacing w:line="240" w:lineRule="exact"/>
              <w:rPr>
                <w:b/>
                <w:sz w:val="15"/>
                <w:szCs w:val="15"/>
              </w:rPr>
            </w:pPr>
            <w:r>
              <w:rPr>
                <w:b/>
                <w:sz w:val="15"/>
                <w:szCs w:val="15"/>
              </w:rPr>
              <w:t>本期工程“以新带老”削减量(8)</w:t>
            </w:r>
          </w:p>
        </w:tc>
        <w:tc>
          <w:tcPr>
            <w:tcW w:w="754" w:type="dxa"/>
            <w:gridSpan w:val="2"/>
            <w:vAlign w:val="center"/>
          </w:tcPr>
          <w:p>
            <w:pPr>
              <w:pStyle w:val="21"/>
              <w:spacing w:line="240" w:lineRule="exact"/>
              <w:rPr>
                <w:b/>
                <w:sz w:val="15"/>
                <w:szCs w:val="15"/>
              </w:rPr>
            </w:pPr>
            <w:r>
              <w:rPr>
                <w:b/>
                <w:sz w:val="15"/>
                <w:szCs w:val="15"/>
              </w:rPr>
              <w:t>全厂实际排放总量(9)</w:t>
            </w:r>
          </w:p>
        </w:tc>
        <w:tc>
          <w:tcPr>
            <w:tcW w:w="755" w:type="dxa"/>
            <w:vAlign w:val="center"/>
          </w:tcPr>
          <w:p>
            <w:pPr>
              <w:pStyle w:val="21"/>
              <w:spacing w:line="240" w:lineRule="exact"/>
              <w:rPr>
                <w:b/>
                <w:sz w:val="15"/>
                <w:szCs w:val="15"/>
              </w:rPr>
            </w:pPr>
            <w:r>
              <w:rPr>
                <w:b/>
                <w:sz w:val="15"/>
                <w:szCs w:val="15"/>
              </w:rPr>
              <w:t>全厂核定排放总量(10)</w:t>
            </w:r>
          </w:p>
        </w:tc>
        <w:tc>
          <w:tcPr>
            <w:tcW w:w="1479" w:type="dxa"/>
            <w:gridSpan w:val="2"/>
            <w:vAlign w:val="center"/>
          </w:tcPr>
          <w:p>
            <w:pPr>
              <w:pStyle w:val="21"/>
              <w:spacing w:line="240" w:lineRule="exact"/>
              <w:rPr>
                <w:b/>
                <w:sz w:val="15"/>
                <w:szCs w:val="15"/>
              </w:rPr>
            </w:pPr>
            <w:r>
              <w:rPr>
                <w:b/>
                <w:sz w:val="15"/>
                <w:szCs w:val="15"/>
              </w:rPr>
              <w:t>区域平衡替代削减量(11)</w:t>
            </w:r>
          </w:p>
        </w:tc>
        <w:tc>
          <w:tcPr>
            <w:tcW w:w="1167" w:type="dxa"/>
            <w:gridSpan w:val="3"/>
            <w:vAlign w:val="center"/>
          </w:tcPr>
          <w:p>
            <w:pPr>
              <w:pStyle w:val="21"/>
              <w:spacing w:line="240" w:lineRule="exact"/>
              <w:rPr>
                <w:b/>
                <w:sz w:val="15"/>
                <w:szCs w:val="15"/>
              </w:rPr>
            </w:pPr>
            <w:r>
              <w:rPr>
                <w:b/>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65" w:hRule="atLeast"/>
          <w:jc w:val="center"/>
        </w:trPr>
        <w:tc>
          <w:tcPr>
            <w:tcW w:w="1380" w:type="dxa"/>
            <w:gridSpan w:val="2"/>
            <w:vMerge w:val="continue"/>
            <w:vAlign w:val="center"/>
          </w:tcPr>
          <w:p>
            <w:pPr>
              <w:pStyle w:val="21"/>
              <w:spacing w:line="240" w:lineRule="exact"/>
              <w:rPr>
                <w:sz w:val="15"/>
                <w:szCs w:val="15"/>
              </w:rPr>
            </w:pPr>
          </w:p>
        </w:tc>
        <w:tc>
          <w:tcPr>
            <w:tcW w:w="725" w:type="dxa"/>
            <w:vAlign w:val="center"/>
          </w:tcPr>
          <w:p>
            <w:pPr>
              <w:pStyle w:val="21"/>
              <w:spacing w:line="240" w:lineRule="exact"/>
              <w:jc w:val="center"/>
              <w:rPr>
                <w:rFonts w:hint="eastAsia" w:eastAsia="宋体"/>
                <w:b/>
                <w:sz w:val="15"/>
                <w:szCs w:val="15"/>
                <w:lang w:eastAsia="zh-CN"/>
              </w:rPr>
            </w:pPr>
            <w:r>
              <w:rPr>
                <w:rFonts w:hint="eastAsia"/>
                <w:b/>
                <w:sz w:val="15"/>
                <w:szCs w:val="15"/>
                <w:lang w:eastAsia="zh-CN"/>
              </w:rPr>
              <w:t>颗粒物</w:t>
            </w:r>
          </w:p>
        </w:tc>
        <w:tc>
          <w:tcPr>
            <w:tcW w:w="700" w:type="dxa"/>
            <w:vAlign w:val="center"/>
          </w:tcPr>
          <w:p>
            <w:pPr>
              <w:spacing w:line="240" w:lineRule="exact"/>
              <w:ind w:firstLine="0" w:firstLineChars="0"/>
              <w:jc w:val="center"/>
              <w:rPr>
                <w:rFonts w:hint="eastAsia"/>
                <w:sz w:val="15"/>
                <w:szCs w:val="15"/>
                <w:lang w:val="en-US" w:eastAsia="zh-CN"/>
              </w:rPr>
            </w:pPr>
          </w:p>
        </w:tc>
        <w:tc>
          <w:tcPr>
            <w:tcW w:w="933" w:type="dxa"/>
            <w:vAlign w:val="center"/>
          </w:tcPr>
          <w:p>
            <w:pPr>
              <w:spacing w:line="240" w:lineRule="exact"/>
              <w:ind w:firstLine="0" w:firstLineChars="0"/>
              <w:jc w:val="center"/>
              <w:rPr>
                <w:rFonts w:hint="default" w:eastAsiaTheme="minorEastAsia"/>
                <w:sz w:val="15"/>
                <w:szCs w:val="15"/>
                <w:lang w:val="en-US" w:eastAsia="zh-CN"/>
              </w:rPr>
            </w:pPr>
            <w:r>
              <w:rPr>
                <w:rFonts w:hint="eastAsia" w:eastAsiaTheme="minorEastAsia"/>
                <w:sz w:val="15"/>
                <w:szCs w:val="15"/>
                <w:lang w:val="en-US" w:eastAsia="zh-CN"/>
              </w:rPr>
              <w:t>0.132</w:t>
            </w:r>
          </w:p>
        </w:tc>
        <w:tc>
          <w:tcPr>
            <w:tcW w:w="1006" w:type="dxa"/>
            <w:gridSpan w:val="2"/>
            <w:vAlign w:val="center"/>
          </w:tcPr>
          <w:p>
            <w:pPr>
              <w:spacing w:line="240" w:lineRule="exact"/>
              <w:ind w:firstLine="0" w:firstLineChars="0"/>
              <w:jc w:val="center"/>
              <w:rPr>
                <w:rFonts w:hint="default" w:eastAsiaTheme="minorEastAsia"/>
                <w:sz w:val="15"/>
                <w:szCs w:val="15"/>
                <w:lang w:val="en-US" w:eastAsia="zh-CN"/>
              </w:rPr>
            </w:pPr>
            <w:r>
              <w:rPr>
                <w:rFonts w:hint="eastAsia"/>
                <w:sz w:val="15"/>
                <w:szCs w:val="15"/>
                <w:lang w:val="en-US" w:eastAsia="zh-CN"/>
              </w:rPr>
              <w:t>1.0</w:t>
            </w:r>
          </w:p>
        </w:tc>
        <w:tc>
          <w:tcPr>
            <w:tcW w:w="755" w:type="dxa"/>
            <w:gridSpan w:val="2"/>
            <w:vAlign w:val="center"/>
          </w:tcPr>
          <w:p>
            <w:pPr>
              <w:pStyle w:val="21"/>
              <w:spacing w:line="240" w:lineRule="exact"/>
              <w:ind w:firstLine="0" w:firstLineChars="0"/>
              <w:rPr>
                <w:rFonts w:hint="default" w:eastAsia="宋体"/>
                <w:sz w:val="15"/>
                <w:szCs w:val="15"/>
                <w:lang w:val="en-US" w:eastAsia="zh-CN"/>
              </w:rPr>
            </w:pPr>
          </w:p>
        </w:tc>
        <w:tc>
          <w:tcPr>
            <w:tcW w:w="890" w:type="dxa"/>
            <w:gridSpan w:val="2"/>
            <w:vAlign w:val="center"/>
          </w:tcPr>
          <w:p>
            <w:pPr>
              <w:spacing w:line="240" w:lineRule="exact"/>
              <w:ind w:firstLine="0" w:firstLineChars="0"/>
              <w:jc w:val="center"/>
              <w:rPr>
                <w:rFonts w:hint="eastAsia" w:eastAsiaTheme="minorEastAsia"/>
                <w:sz w:val="15"/>
                <w:szCs w:val="15"/>
                <w:lang w:val="en-US" w:eastAsia="zh-CN"/>
              </w:rPr>
            </w:pPr>
          </w:p>
        </w:tc>
        <w:tc>
          <w:tcPr>
            <w:tcW w:w="1005" w:type="dxa"/>
            <w:vAlign w:val="center"/>
          </w:tcPr>
          <w:p>
            <w:pPr>
              <w:pStyle w:val="21"/>
              <w:spacing w:line="240" w:lineRule="exact"/>
              <w:ind w:firstLine="0" w:firstLineChars="0"/>
              <w:rPr>
                <w:rFonts w:hint="default" w:eastAsiaTheme="minorEastAsia"/>
                <w:sz w:val="15"/>
                <w:szCs w:val="15"/>
                <w:lang w:val="en-US" w:eastAsia="zh-CN"/>
              </w:rPr>
            </w:pPr>
          </w:p>
        </w:tc>
        <w:tc>
          <w:tcPr>
            <w:tcW w:w="1006" w:type="dxa"/>
            <w:vAlign w:val="center"/>
          </w:tcPr>
          <w:p>
            <w:pPr>
              <w:pStyle w:val="21"/>
              <w:spacing w:line="240" w:lineRule="exact"/>
              <w:rPr>
                <w:rFonts w:hint="eastAsia" w:eastAsiaTheme="minorEastAsia"/>
                <w:sz w:val="15"/>
                <w:szCs w:val="15"/>
                <w:lang w:val="en-US" w:eastAsia="zh-CN"/>
              </w:rPr>
            </w:pPr>
          </w:p>
        </w:tc>
        <w:tc>
          <w:tcPr>
            <w:tcW w:w="1619" w:type="dxa"/>
            <w:vAlign w:val="center"/>
          </w:tcPr>
          <w:p>
            <w:pPr>
              <w:pStyle w:val="21"/>
              <w:spacing w:line="240" w:lineRule="exact"/>
              <w:rPr>
                <w:sz w:val="15"/>
                <w:szCs w:val="15"/>
              </w:rPr>
            </w:pPr>
          </w:p>
        </w:tc>
        <w:tc>
          <w:tcPr>
            <w:tcW w:w="754" w:type="dxa"/>
            <w:gridSpan w:val="2"/>
            <w:vAlign w:val="center"/>
          </w:tcPr>
          <w:p>
            <w:pPr>
              <w:pStyle w:val="21"/>
              <w:spacing w:line="240" w:lineRule="exact"/>
              <w:ind w:firstLine="0" w:firstLineChars="0"/>
              <w:rPr>
                <w:sz w:val="15"/>
                <w:szCs w:val="15"/>
              </w:rPr>
            </w:pPr>
          </w:p>
        </w:tc>
        <w:tc>
          <w:tcPr>
            <w:tcW w:w="755" w:type="dxa"/>
            <w:vAlign w:val="center"/>
          </w:tcPr>
          <w:p>
            <w:pPr>
              <w:spacing w:line="240" w:lineRule="exact"/>
              <w:ind w:firstLine="0" w:firstLineChars="0"/>
              <w:jc w:val="center"/>
              <w:rPr>
                <w:rFonts w:hint="eastAsia" w:eastAsiaTheme="minorEastAsia"/>
                <w:sz w:val="15"/>
                <w:szCs w:val="15"/>
                <w:lang w:val="en-US" w:eastAsia="zh-CN"/>
              </w:rPr>
            </w:pPr>
          </w:p>
        </w:tc>
        <w:tc>
          <w:tcPr>
            <w:tcW w:w="1479" w:type="dxa"/>
            <w:gridSpan w:val="2"/>
            <w:vAlign w:val="center"/>
          </w:tcPr>
          <w:p>
            <w:pPr>
              <w:pStyle w:val="21"/>
              <w:spacing w:line="240" w:lineRule="exact"/>
              <w:rPr>
                <w:sz w:val="15"/>
                <w:szCs w:val="15"/>
              </w:rPr>
            </w:pPr>
          </w:p>
        </w:tc>
        <w:tc>
          <w:tcPr>
            <w:tcW w:w="1167" w:type="dxa"/>
            <w:gridSpan w:val="3"/>
            <w:vAlign w:val="center"/>
          </w:tcPr>
          <w:p>
            <w:pPr>
              <w:pStyle w:val="21"/>
              <w:spacing w:line="240" w:lineRule="exact"/>
              <w:ind w:firstLine="0" w:firstLineChars="0"/>
              <w:rPr>
                <w:rFonts w:hint="eastAsia" w:eastAsiaTheme="minorEastAsia"/>
                <w:sz w:val="15"/>
                <w:szCs w:val="15"/>
                <w:lang w:val="en-US" w:eastAsia="zh-CN"/>
              </w:rPr>
            </w:pPr>
          </w:p>
        </w:tc>
      </w:tr>
    </w:tbl>
    <w:p>
      <w:pPr>
        <w:spacing w:line="240" w:lineRule="auto"/>
        <w:ind w:firstLine="301"/>
        <w:jc w:val="left"/>
        <w:rPr>
          <w:rFonts w:hint="default"/>
          <w:lang w:val="en-US" w:eastAsia="zh-CN"/>
        </w:rPr>
      </w:pPr>
      <w:r>
        <w:rPr>
          <w:b/>
          <w:sz w:val="15"/>
          <w:szCs w:val="15"/>
        </w:rPr>
        <w:t>注：</w:t>
      </w:r>
      <w:r>
        <w:rPr>
          <w:sz w:val="15"/>
          <w:szCs w:val="15"/>
        </w:rPr>
        <w:t>1、排放增减量：（+）表示增加，（-）表示减少  2、</w:t>
      </w:r>
      <w:r>
        <w:rPr>
          <w:spacing w:val="-8"/>
          <w:sz w:val="15"/>
          <w:szCs w:val="15"/>
        </w:rPr>
        <w:t>（12）=</w:t>
      </w:r>
      <w:r>
        <w:rPr>
          <w:spacing w:val="-20"/>
          <w:sz w:val="15"/>
          <w:szCs w:val="15"/>
        </w:rPr>
        <w:t>（6）-（8）-（11），（9）=（4）-（5）-（8）-（11）+（1）</w:t>
      </w:r>
      <w:r>
        <w:rPr>
          <w:rFonts w:hint="eastAsia"/>
          <w:sz w:val="15"/>
          <w:szCs w:val="15"/>
        </w:rPr>
        <w:t>3、</w:t>
      </w:r>
      <w:r>
        <w:rPr>
          <w:sz w:val="15"/>
          <w:szCs w:val="15"/>
        </w:rPr>
        <w:t>计量单位：废水排放量—万吨/年；废气排放量—万标立方米/年；工业固体废物排放量—万吨/年；水污染物排放浓度—毫克/升</w:t>
      </w:r>
    </w:p>
    <w:sectPr>
      <w:footerReference r:id="rId5"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OhgV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bpOhg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owpk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NU1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yowpk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5QQ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y5QQVAgAAFQQAAA4AAAAAAAAA&#10;AQAgAAAAHwEAAGRycy9lMm9Eb2MueG1sUEsFBgAAAAAGAAYAWQEAAKYFA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F28473"/>
    <w:multiLevelType w:val="singleLevel"/>
    <w:tmpl w:val="87F28473"/>
    <w:lvl w:ilvl="0" w:tentative="0">
      <w:start w:val="1"/>
      <w:numFmt w:val="chineseCounting"/>
      <w:suff w:val="nothing"/>
      <w:lvlText w:val="%1、"/>
      <w:lvlJc w:val="left"/>
      <w:rPr>
        <w:rFonts w:hint="eastAsia"/>
      </w:rPr>
    </w:lvl>
  </w:abstractNum>
  <w:abstractNum w:abstractNumId="1">
    <w:nsid w:val="A7236FFB"/>
    <w:multiLevelType w:val="singleLevel"/>
    <w:tmpl w:val="A7236FFB"/>
    <w:lvl w:ilvl="0" w:tentative="0">
      <w:start w:val="1"/>
      <w:numFmt w:val="chineseCounting"/>
      <w:suff w:val="nothing"/>
      <w:lvlText w:val="%1、"/>
      <w:lvlJc w:val="left"/>
      <w:rPr>
        <w:rFonts w:hint="eastAsia"/>
      </w:rPr>
    </w:lvl>
  </w:abstractNum>
  <w:abstractNum w:abstractNumId="2">
    <w:nsid w:val="AD35D58C"/>
    <w:multiLevelType w:val="singleLevel"/>
    <w:tmpl w:val="AD35D58C"/>
    <w:lvl w:ilvl="0" w:tentative="0">
      <w:start w:val="1"/>
      <w:numFmt w:val="decimal"/>
      <w:suff w:val="nothing"/>
      <w:lvlText w:val="%1、"/>
      <w:lvlJc w:val="left"/>
    </w:lvl>
  </w:abstractNum>
  <w:abstractNum w:abstractNumId="3">
    <w:nsid w:val="D5E57400"/>
    <w:multiLevelType w:val="singleLevel"/>
    <w:tmpl w:val="D5E57400"/>
    <w:lvl w:ilvl="0" w:tentative="0">
      <w:start w:val="1"/>
      <w:numFmt w:val="decimal"/>
      <w:suff w:val="nothing"/>
      <w:lvlText w:val="%1、"/>
      <w:lvlJc w:val="left"/>
    </w:lvl>
  </w:abstractNum>
  <w:abstractNum w:abstractNumId="4">
    <w:nsid w:val="EA799959"/>
    <w:multiLevelType w:val="singleLevel"/>
    <w:tmpl w:val="EA799959"/>
    <w:lvl w:ilvl="0" w:tentative="0">
      <w:start w:val="1"/>
      <w:numFmt w:val="chineseCounting"/>
      <w:suff w:val="nothing"/>
      <w:lvlText w:val="%1、"/>
      <w:lvlJc w:val="left"/>
      <w:rPr>
        <w:rFonts w:hint="eastAsia"/>
      </w:rPr>
    </w:lvl>
  </w:abstractNum>
  <w:abstractNum w:abstractNumId="5">
    <w:nsid w:val="FB6AB90E"/>
    <w:multiLevelType w:val="singleLevel"/>
    <w:tmpl w:val="FB6AB90E"/>
    <w:lvl w:ilvl="0" w:tentative="0">
      <w:start w:val="1"/>
      <w:numFmt w:val="chineseCounting"/>
      <w:suff w:val="nothing"/>
      <w:lvlText w:val="%1、"/>
      <w:lvlJc w:val="left"/>
      <w:rPr>
        <w:rFonts w:hint="eastAsia"/>
      </w:rPr>
    </w:lvl>
  </w:abstractNum>
  <w:abstractNum w:abstractNumId="6">
    <w:nsid w:val="2435DED2"/>
    <w:multiLevelType w:val="singleLevel"/>
    <w:tmpl w:val="2435DED2"/>
    <w:lvl w:ilvl="0" w:tentative="0">
      <w:start w:val="2"/>
      <w:numFmt w:val="chineseCounting"/>
      <w:suff w:val="nothing"/>
      <w:lvlText w:val="%1、"/>
      <w:lvlJc w:val="left"/>
      <w:rPr>
        <w:rFonts w:hint="eastAsia"/>
      </w:rPr>
    </w:lvl>
  </w:abstractNum>
  <w:abstractNum w:abstractNumId="7">
    <w:nsid w:val="41B521E8"/>
    <w:multiLevelType w:val="singleLevel"/>
    <w:tmpl w:val="41B521E8"/>
    <w:lvl w:ilvl="0" w:tentative="0">
      <w:start w:val="1"/>
      <w:numFmt w:val="decimal"/>
      <w:suff w:val="nothing"/>
      <w:lvlText w:val="（%1）"/>
      <w:lvlJc w:val="left"/>
    </w:lvl>
  </w:abstractNum>
  <w:abstractNum w:abstractNumId="8">
    <w:nsid w:val="535FBEFF"/>
    <w:multiLevelType w:val="singleLevel"/>
    <w:tmpl w:val="535FBEFF"/>
    <w:lvl w:ilvl="0" w:tentative="0">
      <w:start w:val="1"/>
      <w:numFmt w:val="chineseCounting"/>
      <w:suff w:val="nothing"/>
      <w:lvlText w:val="（%1）"/>
      <w:lvlJc w:val="left"/>
      <w:rPr>
        <w:rFonts w:hint="eastAsia"/>
      </w:rPr>
    </w:lvl>
  </w:abstractNum>
  <w:abstractNum w:abstractNumId="9">
    <w:nsid w:val="7E6FDDFE"/>
    <w:multiLevelType w:val="singleLevel"/>
    <w:tmpl w:val="7E6FDDFE"/>
    <w:lvl w:ilvl="0" w:tentative="0">
      <w:start w:val="1"/>
      <w:numFmt w:val="decimal"/>
      <w:suff w:val="nothing"/>
      <w:lvlText w:val="%1、"/>
      <w:lvlJc w:val="left"/>
    </w:lvl>
  </w:abstractNum>
  <w:num w:numId="1">
    <w:abstractNumId w:val="0"/>
  </w:num>
  <w:num w:numId="2">
    <w:abstractNumId w:val="6"/>
  </w:num>
  <w:num w:numId="3">
    <w:abstractNumId w:val="2"/>
  </w:num>
  <w:num w:numId="4">
    <w:abstractNumId w:val="7"/>
  </w:num>
  <w:num w:numId="5">
    <w:abstractNumId w:val="3"/>
  </w:num>
  <w:num w:numId="6">
    <w:abstractNumId w:val="1"/>
  </w:num>
  <w:num w:numId="7">
    <w:abstractNumId w:val="8"/>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F2AF7"/>
    <w:rsid w:val="010534BE"/>
    <w:rsid w:val="01072EBA"/>
    <w:rsid w:val="01110624"/>
    <w:rsid w:val="0200276C"/>
    <w:rsid w:val="025E2B91"/>
    <w:rsid w:val="029707C1"/>
    <w:rsid w:val="02F14A86"/>
    <w:rsid w:val="033C2200"/>
    <w:rsid w:val="03C83BF3"/>
    <w:rsid w:val="04E24ED1"/>
    <w:rsid w:val="04E90ADB"/>
    <w:rsid w:val="051730CC"/>
    <w:rsid w:val="05803699"/>
    <w:rsid w:val="06005603"/>
    <w:rsid w:val="06737387"/>
    <w:rsid w:val="068C7CB8"/>
    <w:rsid w:val="07467B55"/>
    <w:rsid w:val="07480F53"/>
    <w:rsid w:val="07532933"/>
    <w:rsid w:val="078750AA"/>
    <w:rsid w:val="07D60169"/>
    <w:rsid w:val="082413FE"/>
    <w:rsid w:val="08970D2F"/>
    <w:rsid w:val="08A7674E"/>
    <w:rsid w:val="09820107"/>
    <w:rsid w:val="0AEC6F0C"/>
    <w:rsid w:val="0B1E2259"/>
    <w:rsid w:val="0B4D1F77"/>
    <w:rsid w:val="0C7A08ED"/>
    <w:rsid w:val="0C97601A"/>
    <w:rsid w:val="0CC92907"/>
    <w:rsid w:val="0D2C5CCD"/>
    <w:rsid w:val="0D553415"/>
    <w:rsid w:val="0D70166E"/>
    <w:rsid w:val="0DAC3A6D"/>
    <w:rsid w:val="0DB041A1"/>
    <w:rsid w:val="0DD637A4"/>
    <w:rsid w:val="0E3061AD"/>
    <w:rsid w:val="0F2F6DF3"/>
    <w:rsid w:val="11B77AD4"/>
    <w:rsid w:val="123446F7"/>
    <w:rsid w:val="12797AAE"/>
    <w:rsid w:val="12A51EAD"/>
    <w:rsid w:val="13346528"/>
    <w:rsid w:val="136F53F1"/>
    <w:rsid w:val="13A21E23"/>
    <w:rsid w:val="14C45F8D"/>
    <w:rsid w:val="14CA153F"/>
    <w:rsid w:val="15481590"/>
    <w:rsid w:val="1610731F"/>
    <w:rsid w:val="162443FE"/>
    <w:rsid w:val="168547F1"/>
    <w:rsid w:val="18602503"/>
    <w:rsid w:val="1871677B"/>
    <w:rsid w:val="190A70EA"/>
    <w:rsid w:val="19530ACB"/>
    <w:rsid w:val="1A123C02"/>
    <w:rsid w:val="1A5A616B"/>
    <w:rsid w:val="1AF90A2A"/>
    <w:rsid w:val="1BB24252"/>
    <w:rsid w:val="1C550EA1"/>
    <w:rsid w:val="1D255622"/>
    <w:rsid w:val="1D5167F6"/>
    <w:rsid w:val="1DA93138"/>
    <w:rsid w:val="1E296FCC"/>
    <w:rsid w:val="1EA469FF"/>
    <w:rsid w:val="1FE30466"/>
    <w:rsid w:val="1FF77EC5"/>
    <w:rsid w:val="2025443C"/>
    <w:rsid w:val="20B17246"/>
    <w:rsid w:val="20D57D0B"/>
    <w:rsid w:val="21396EFA"/>
    <w:rsid w:val="216B5EB9"/>
    <w:rsid w:val="22901785"/>
    <w:rsid w:val="24B44371"/>
    <w:rsid w:val="24C12615"/>
    <w:rsid w:val="24E3692D"/>
    <w:rsid w:val="255C079E"/>
    <w:rsid w:val="25667643"/>
    <w:rsid w:val="25A87C66"/>
    <w:rsid w:val="25D11486"/>
    <w:rsid w:val="25D364A2"/>
    <w:rsid w:val="263765AA"/>
    <w:rsid w:val="26463A45"/>
    <w:rsid w:val="26CF45A8"/>
    <w:rsid w:val="281B7CE1"/>
    <w:rsid w:val="284767F9"/>
    <w:rsid w:val="28A853F0"/>
    <w:rsid w:val="29F03275"/>
    <w:rsid w:val="2A32292B"/>
    <w:rsid w:val="2AF06156"/>
    <w:rsid w:val="2B0D3001"/>
    <w:rsid w:val="2B707249"/>
    <w:rsid w:val="2BE3565F"/>
    <w:rsid w:val="2CD2045B"/>
    <w:rsid w:val="2CF548BA"/>
    <w:rsid w:val="2D32209C"/>
    <w:rsid w:val="2E801CB0"/>
    <w:rsid w:val="2EC3679A"/>
    <w:rsid w:val="2EF425D4"/>
    <w:rsid w:val="2F381F8B"/>
    <w:rsid w:val="306520F8"/>
    <w:rsid w:val="30841F59"/>
    <w:rsid w:val="30C025F9"/>
    <w:rsid w:val="31410F6A"/>
    <w:rsid w:val="323B2B29"/>
    <w:rsid w:val="326873F2"/>
    <w:rsid w:val="33280BBE"/>
    <w:rsid w:val="339136DD"/>
    <w:rsid w:val="34287B28"/>
    <w:rsid w:val="349C53C0"/>
    <w:rsid w:val="34F74DB6"/>
    <w:rsid w:val="351E6621"/>
    <w:rsid w:val="35E22010"/>
    <w:rsid w:val="362A02E4"/>
    <w:rsid w:val="364675B0"/>
    <w:rsid w:val="36EE4C57"/>
    <w:rsid w:val="371D6568"/>
    <w:rsid w:val="382832A1"/>
    <w:rsid w:val="38AA7DE4"/>
    <w:rsid w:val="39A04B9A"/>
    <w:rsid w:val="39BA2786"/>
    <w:rsid w:val="3A5366C5"/>
    <w:rsid w:val="3B0C6F01"/>
    <w:rsid w:val="3B4378C6"/>
    <w:rsid w:val="3B754239"/>
    <w:rsid w:val="3BA174BF"/>
    <w:rsid w:val="3C334AB3"/>
    <w:rsid w:val="3C5664D3"/>
    <w:rsid w:val="3D8B641B"/>
    <w:rsid w:val="3DC223B3"/>
    <w:rsid w:val="3E2305B0"/>
    <w:rsid w:val="3E684A25"/>
    <w:rsid w:val="3EC00871"/>
    <w:rsid w:val="3EF041E5"/>
    <w:rsid w:val="40DC2E83"/>
    <w:rsid w:val="41107E53"/>
    <w:rsid w:val="411B1506"/>
    <w:rsid w:val="41A7725D"/>
    <w:rsid w:val="41B066B6"/>
    <w:rsid w:val="420423F5"/>
    <w:rsid w:val="423622AB"/>
    <w:rsid w:val="43DD48CD"/>
    <w:rsid w:val="43E32C08"/>
    <w:rsid w:val="444403EA"/>
    <w:rsid w:val="44B96D01"/>
    <w:rsid w:val="45E30DDD"/>
    <w:rsid w:val="46B54776"/>
    <w:rsid w:val="46D55356"/>
    <w:rsid w:val="47134F01"/>
    <w:rsid w:val="47B277F0"/>
    <w:rsid w:val="48596024"/>
    <w:rsid w:val="48A30A55"/>
    <w:rsid w:val="48B30198"/>
    <w:rsid w:val="49F90D4F"/>
    <w:rsid w:val="4A16615E"/>
    <w:rsid w:val="4A17440D"/>
    <w:rsid w:val="4B0B7591"/>
    <w:rsid w:val="4B5329C0"/>
    <w:rsid w:val="4C2356CA"/>
    <w:rsid w:val="4CE54255"/>
    <w:rsid w:val="4CF42BF5"/>
    <w:rsid w:val="4D9A7E88"/>
    <w:rsid w:val="4DF53816"/>
    <w:rsid w:val="4E1234A5"/>
    <w:rsid w:val="4F037096"/>
    <w:rsid w:val="4FE24739"/>
    <w:rsid w:val="501F18B1"/>
    <w:rsid w:val="50420695"/>
    <w:rsid w:val="50533070"/>
    <w:rsid w:val="50AF5A0A"/>
    <w:rsid w:val="50D11C74"/>
    <w:rsid w:val="51683CC7"/>
    <w:rsid w:val="518D54FD"/>
    <w:rsid w:val="51C36D61"/>
    <w:rsid w:val="51ED1852"/>
    <w:rsid w:val="51F04295"/>
    <w:rsid w:val="52041BE8"/>
    <w:rsid w:val="53660B0A"/>
    <w:rsid w:val="53B577CB"/>
    <w:rsid w:val="54E703B7"/>
    <w:rsid w:val="5526493C"/>
    <w:rsid w:val="55E44AC4"/>
    <w:rsid w:val="56D00D1F"/>
    <w:rsid w:val="57B71CB0"/>
    <w:rsid w:val="586B6388"/>
    <w:rsid w:val="5871077C"/>
    <w:rsid w:val="596A01D8"/>
    <w:rsid w:val="599E28B5"/>
    <w:rsid w:val="59BD496C"/>
    <w:rsid w:val="59BD75BA"/>
    <w:rsid w:val="59DA221D"/>
    <w:rsid w:val="59DC2E02"/>
    <w:rsid w:val="5A17343C"/>
    <w:rsid w:val="5A5F5135"/>
    <w:rsid w:val="5A6D0CAB"/>
    <w:rsid w:val="5A816499"/>
    <w:rsid w:val="5B0D7400"/>
    <w:rsid w:val="5B6D7ABE"/>
    <w:rsid w:val="5C7D0B82"/>
    <w:rsid w:val="5D194D67"/>
    <w:rsid w:val="5D563248"/>
    <w:rsid w:val="5D9B2D19"/>
    <w:rsid w:val="5E4433C2"/>
    <w:rsid w:val="5E592464"/>
    <w:rsid w:val="5E770493"/>
    <w:rsid w:val="5EED1933"/>
    <w:rsid w:val="5F940253"/>
    <w:rsid w:val="60156441"/>
    <w:rsid w:val="608D3B18"/>
    <w:rsid w:val="61D0320E"/>
    <w:rsid w:val="6237083A"/>
    <w:rsid w:val="639E5E7B"/>
    <w:rsid w:val="63EE6990"/>
    <w:rsid w:val="64106F2F"/>
    <w:rsid w:val="643A450B"/>
    <w:rsid w:val="644E0854"/>
    <w:rsid w:val="644E6BF0"/>
    <w:rsid w:val="64C828AC"/>
    <w:rsid w:val="65477C0E"/>
    <w:rsid w:val="65BF5F36"/>
    <w:rsid w:val="66855B31"/>
    <w:rsid w:val="6709017A"/>
    <w:rsid w:val="671B5EE6"/>
    <w:rsid w:val="67960434"/>
    <w:rsid w:val="6988722D"/>
    <w:rsid w:val="69BA4202"/>
    <w:rsid w:val="69EF38FD"/>
    <w:rsid w:val="6B000702"/>
    <w:rsid w:val="6BD067DB"/>
    <w:rsid w:val="6CAA6F4F"/>
    <w:rsid w:val="6CD25C3E"/>
    <w:rsid w:val="6D452F93"/>
    <w:rsid w:val="6E1271F1"/>
    <w:rsid w:val="6E4E7ED4"/>
    <w:rsid w:val="6EBA399F"/>
    <w:rsid w:val="6F024DFD"/>
    <w:rsid w:val="6F864DAB"/>
    <w:rsid w:val="6FEF3A27"/>
    <w:rsid w:val="6FF902C3"/>
    <w:rsid w:val="70113628"/>
    <w:rsid w:val="71D706FC"/>
    <w:rsid w:val="72A9268C"/>
    <w:rsid w:val="72CE3D11"/>
    <w:rsid w:val="733B7B94"/>
    <w:rsid w:val="73827378"/>
    <w:rsid w:val="73935B03"/>
    <w:rsid w:val="742F3F96"/>
    <w:rsid w:val="748D3B1B"/>
    <w:rsid w:val="750532AA"/>
    <w:rsid w:val="7521673B"/>
    <w:rsid w:val="752E3869"/>
    <w:rsid w:val="76281845"/>
    <w:rsid w:val="764A6453"/>
    <w:rsid w:val="769C7689"/>
    <w:rsid w:val="76AD19E6"/>
    <w:rsid w:val="76F974D1"/>
    <w:rsid w:val="78295712"/>
    <w:rsid w:val="78405C99"/>
    <w:rsid w:val="78567F71"/>
    <w:rsid w:val="78947F2E"/>
    <w:rsid w:val="78B35743"/>
    <w:rsid w:val="78F577DE"/>
    <w:rsid w:val="79390955"/>
    <w:rsid w:val="7A1261A9"/>
    <w:rsid w:val="7A1C2F07"/>
    <w:rsid w:val="7A291BC0"/>
    <w:rsid w:val="7A365513"/>
    <w:rsid w:val="7A8F2310"/>
    <w:rsid w:val="7AE72332"/>
    <w:rsid w:val="7AF6675E"/>
    <w:rsid w:val="7B1528E9"/>
    <w:rsid w:val="7B9331A4"/>
    <w:rsid w:val="7BE6768D"/>
    <w:rsid w:val="7CC60467"/>
    <w:rsid w:val="7DC21428"/>
    <w:rsid w:val="7E955711"/>
    <w:rsid w:val="7E983E92"/>
    <w:rsid w:val="7F6B6481"/>
    <w:rsid w:val="7F943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eastAsia="宋体" w:asciiTheme="minorAscii" w:hAnsiTheme="minorAscii" w:cstheme="minorBidi"/>
      <w:kern w:val="2"/>
      <w:sz w:val="28"/>
      <w:szCs w:val="24"/>
      <w:lang w:val="en-US" w:eastAsia="zh-CN" w:bidi="ar-SA"/>
    </w:rPr>
  </w:style>
  <w:style w:type="paragraph" w:styleId="3">
    <w:name w:val="heading 1"/>
    <w:basedOn w:val="1"/>
    <w:next w:val="1"/>
    <w:qFormat/>
    <w:uiPriority w:val="0"/>
    <w:pPr>
      <w:keepNext/>
      <w:keepLines/>
      <w:spacing w:beforeLines="0" w:beforeAutospacing="0" w:afterLines="0" w:afterAutospacing="0" w:line="360" w:lineRule="auto"/>
      <w:outlineLvl w:val="0"/>
    </w:pPr>
    <w:rPr>
      <w:rFonts w:eastAsia="宋体"/>
      <w:b/>
      <w:kern w:val="44"/>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Plain Text"/>
    <w:basedOn w:val="1"/>
    <w:qFormat/>
    <w:uiPriority w:val="0"/>
    <w:rPr>
      <w:rFonts w:ascii="宋体" w:hAnsi="Courier New"/>
      <w:kern w:val="0"/>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Hyperlink"/>
    <w:basedOn w:val="12"/>
    <w:qFormat/>
    <w:uiPriority w:val="0"/>
    <w:rPr>
      <w:color w:val="0000FF"/>
      <w:u w:val="single"/>
    </w:rPr>
  </w:style>
  <w:style w:type="paragraph" w:customStyle="1" w:styleId="14">
    <w:name w:val="不缩进"/>
    <w:basedOn w:val="1"/>
    <w:link w:val="19"/>
    <w:qFormat/>
    <w:uiPriority w:val="0"/>
    <w:pPr>
      <w:spacing w:line="360" w:lineRule="auto"/>
    </w:pPr>
    <w:rPr>
      <w:rFonts w:asciiTheme="minorAscii" w:hAnsiTheme="minorAscii"/>
      <w:sz w:val="28"/>
    </w:rPr>
  </w:style>
  <w:style w:type="paragraph" w:customStyle="1" w:styleId="15">
    <w:name w:val="缩进2"/>
    <w:basedOn w:val="14"/>
    <w:link w:val="23"/>
    <w:qFormat/>
    <w:uiPriority w:val="0"/>
    <w:pPr>
      <w:ind w:firstLine="643" w:firstLineChars="200"/>
    </w:pPr>
    <w:rPr>
      <w:rFonts w:eastAsia="宋体"/>
    </w:rPr>
  </w:style>
  <w:style w:type="paragraph" w:customStyle="1" w:styleId="16">
    <w:name w:val="表里"/>
    <w:basedOn w:val="1"/>
    <w:qFormat/>
    <w:uiPriority w:val="0"/>
    <w:pPr>
      <w:spacing w:line="240" w:lineRule="auto"/>
    </w:pPr>
    <w:rPr>
      <w:rFonts w:eastAsia="宋体"/>
      <w:sz w:val="21"/>
    </w:rPr>
  </w:style>
  <w:style w:type="paragraph" w:customStyle="1" w:styleId="17">
    <w:name w:val="表头"/>
    <w:basedOn w:val="1"/>
    <w:qFormat/>
    <w:uiPriority w:val="0"/>
    <w:pPr>
      <w:spacing w:line="240" w:lineRule="auto"/>
      <w:jc w:val="center"/>
    </w:pPr>
    <w:rPr>
      <w:b/>
      <w:sz w:val="21"/>
    </w:rPr>
  </w:style>
  <w:style w:type="paragraph" w:customStyle="1" w:styleId="18">
    <w:name w:val="List Paragraph"/>
    <w:basedOn w:val="1"/>
    <w:qFormat/>
    <w:uiPriority w:val="99"/>
    <w:pPr>
      <w:ind w:firstLine="420" w:firstLineChars="200"/>
    </w:pPr>
  </w:style>
  <w:style w:type="character" w:customStyle="1" w:styleId="19">
    <w:name w:val="不缩进 Char"/>
    <w:link w:val="14"/>
    <w:qFormat/>
    <w:uiPriority w:val="0"/>
    <w:rPr>
      <w:rFonts w:asciiTheme="minorAscii" w:hAnsiTheme="minorAscii"/>
      <w:sz w:val="28"/>
    </w:rPr>
  </w:style>
  <w:style w:type="paragraph" w:customStyle="1" w:styleId="20">
    <w:name w:val="1-2正文"/>
    <w:basedOn w:val="1"/>
    <w:next w:val="6"/>
    <w:qFormat/>
    <w:uiPriority w:val="0"/>
    <w:pPr>
      <w:ind w:firstLine="200"/>
    </w:pPr>
  </w:style>
  <w:style w:type="paragraph" w:customStyle="1" w:styleId="21">
    <w:name w:val="1-4表格1"/>
    <w:basedOn w:val="6"/>
    <w:qFormat/>
    <w:uiPriority w:val="0"/>
    <w:pPr>
      <w:spacing w:line="240" w:lineRule="auto"/>
      <w:ind w:firstLine="0" w:firstLineChars="0"/>
      <w:jc w:val="center"/>
    </w:pPr>
    <w:rPr>
      <w:rFonts w:ascii="Times New Roman" w:hAnsi="Times New Roman"/>
      <w:kern w:val="2"/>
      <w:sz w:val="21"/>
      <w:szCs w:val="22"/>
    </w:rPr>
  </w:style>
  <w:style w:type="paragraph" w:customStyle="1" w:styleId="22">
    <w:name w:val="三同时"/>
    <w:basedOn w:val="1"/>
    <w:qFormat/>
    <w:uiPriority w:val="0"/>
    <w:pPr>
      <w:spacing w:line="240" w:lineRule="atLeast"/>
      <w:ind w:firstLine="0" w:firstLineChars="0"/>
      <w:jc w:val="center"/>
    </w:pPr>
    <w:rPr>
      <w:sz w:val="15"/>
      <w:szCs w:val="15"/>
    </w:rPr>
  </w:style>
  <w:style w:type="character" w:customStyle="1" w:styleId="23">
    <w:name w:val="缩进2 Char"/>
    <w:link w:val="15"/>
    <w:qFormat/>
    <w:uiPriority w:val="0"/>
    <w:rPr>
      <w:rFonts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13561010055</cp:lastModifiedBy>
  <dcterms:modified xsi:type="dcterms:W3CDTF">2019-06-06T02:04:57Z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